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D87EC" w14:textId="77777777" w:rsidR="001B04B9" w:rsidRDefault="001B04B9" w:rsidP="00DC395E">
      <w:pPr>
        <w:pStyle w:val="paragraph"/>
        <w:spacing w:before="0" w:beforeAutospacing="0" w:after="0" w:afterAutospacing="0"/>
        <w:jc w:val="center"/>
        <w:rPr>
          <w:rFonts w:ascii="Cambria" w:hAnsi="Cambria" w:cs="Calibri"/>
          <w:b/>
          <w:bCs/>
          <w:sz w:val="32"/>
          <w:szCs w:val="32"/>
        </w:rPr>
      </w:pPr>
    </w:p>
    <w:p w14:paraId="786F475C" w14:textId="77777777" w:rsidR="001B04B9" w:rsidRDefault="001B04B9" w:rsidP="00DC395E">
      <w:pPr>
        <w:pStyle w:val="paragraph"/>
        <w:spacing w:before="0" w:beforeAutospacing="0" w:after="0" w:afterAutospacing="0"/>
        <w:jc w:val="center"/>
        <w:rPr>
          <w:rFonts w:ascii="Cambria" w:hAnsi="Cambria" w:cs="Calibri"/>
          <w:b/>
          <w:bCs/>
          <w:sz w:val="32"/>
          <w:szCs w:val="32"/>
        </w:rPr>
      </w:pPr>
    </w:p>
    <w:p w14:paraId="1EC4612F" w14:textId="77777777" w:rsidR="001B04B9" w:rsidRDefault="001B04B9" w:rsidP="00DC395E">
      <w:pPr>
        <w:pStyle w:val="paragraph"/>
        <w:spacing w:before="0" w:beforeAutospacing="0" w:after="0" w:afterAutospacing="0"/>
        <w:jc w:val="center"/>
        <w:rPr>
          <w:rFonts w:ascii="Cambria" w:hAnsi="Cambria" w:cs="Calibri"/>
          <w:b/>
          <w:bCs/>
          <w:sz w:val="32"/>
          <w:szCs w:val="32"/>
        </w:rPr>
      </w:pPr>
    </w:p>
    <w:p w14:paraId="6CAFDA74" w14:textId="77777777" w:rsidR="00DC395E" w:rsidRDefault="00DC395E" w:rsidP="00DC395E">
      <w:pPr>
        <w:pStyle w:val="paragraph"/>
        <w:spacing w:before="0" w:beforeAutospacing="0" w:after="0" w:afterAutospacing="0"/>
        <w:jc w:val="center"/>
        <w:rPr>
          <w:rFonts w:ascii="Cambria" w:hAnsi="Cambria" w:cs="Calibri"/>
          <w:b/>
          <w:bCs/>
          <w:sz w:val="32"/>
          <w:szCs w:val="32"/>
        </w:rPr>
      </w:pPr>
    </w:p>
    <w:p w14:paraId="46F32E4E" w14:textId="77777777" w:rsidR="00DC395E" w:rsidRDefault="00DC395E" w:rsidP="00DC395E">
      <w:pPr>
        <w:pStyle w:val="paragraph"/>
        <w:spacing w:before="0" w:beforeAutospacing="0" w:after="0" w:afterAutospacing="0"/>
        <w:jc w:val="center"/>
        <w:rPr>
          <w:rFonts w:ascii="Cambria" w:hAnsi="Cambria" w:cs="Calibri"/>
          <w:b/>
          <w:bCs/>
          <w:sz w:val="32"/>
          <w:szCs w:val="32"/>
        </w:rPr>
      </w:pPr>
    </w:p>
    <w:p w14:paraId="7D0D12C8" w14:textId="77777777" w:rsidR="0021114A" w:rsidRDefault="0021114A" w:rsidP="00DC395E">
      <w:pPr>
        <w:pStyle w:val="paragraph"/>
        <w:spacing w:before="0" w:beforeAutospacing="0" w:after="0" w:afterAutospacing="0"/>
        <w:rPr>
          <w:rFonts w:ascii="Cambria" w:hAnsi="Cambria" w:cs="Calibri"/>
          <w:b/>
          <w:bCs/>
          <w:sz w:val="32"/>
          <w:szCs w:val="32"/>
        </w:rPr>
      </w:pPr>
    </w:p>
    <w:p w14:paraId="3B610ED8" w14:textId="77777777" w:rsidR="00E8728A" w:rsidRDefault="00E8728A" w:rsidP="00DC395E">
      <w:pPr>
        <w:pStyle w:val="paragraph"/>
        <w:spacing w:before="0" w:beforeAutospacing="0" w:after="0" w:afterAutospacing="0"/>
        <w:rPr>
          <w:rFonts w:ascii="Cambria" w:hAnsi="Cambria" w:cs="Calibri"/>
          <w:b/>
          <w:bCs/>
          <w:sz w:val="32"/>
          <w:szCs w:val="32"/>
        </w:rPr>
      </w:pPr>
    </w:p>
    <w:p w14:paraId="66B99CE4" w14:textId="77777777" w:rsidR="00E8728A" w:rsidRDefault="00E8728A" w:rsidP="00DC395E">
      <w:pPr>
        <w:pStyle w:val="paragraph"/>
        <w:spacing w:before="0" w:beforeAutospacing="0" w:after="0" w:afterAutospacing="0"/>
        <w:rPr>
          <w:rFonts w:ascii="Cambria" w:hAnsi="Cambria" w:cs="Calibri"/>
          <w:b/>
          <w:bCs/>
          <w:sz w:val="32"/>
          <w:szCs w:val="32"/>
        </w:rPr>
      </w:pPr>
    </w:p>
    <w:p w14:paraId="5870453C" w14:textId="77777777" w:rsidR="0021114A" w:rsidRDefault="0021114A" w:rsidP="00DC395E">
      <w:pPr>
        <w:pStyle w:val="paragraph"/>
        <w:spacing w:before="0" w:beforeAutospacing="0" w:after="0" w:afterAutospacing="0"/>
        <w:rPr>
          <w:rFonts w:ascii="Cambria" w:hAnsi="Cambria" w:cs="Calibri"/>
          <w:b/>
          <w:bCs/>
          <w:sz w:val="32"/>
          <w:szCs w:val="32"/>
        </w:rPr>
      </w:pPr>
    </w:p>
    <w:p w14:paraId="50AE756D" w14:textId="77777777" w:rsidR="001B04B9" w:rsidRDefault="001B04B9" w:rsidP="00DC395E">
      <w:pPr>
        <w:pStyle w:val="paragraph"/>
        <w:spacing w:before="0" w:beforeAutospacing="0" w:after="0" w:afterAutospacing="0"/>
        <w:jc w:val="center"/>
        <w:rPr>
          <w:rFonts w:ascii="Cambria" w:hAnsi="Cambria" w:cs="Calibri"/>
          <w:b/>
          <w:bCs/>
          <w:sz w:val="32"/>
          <w:szCs w:val="32"/>
        </w:rPr>
      </w:pPr>
    </w:p>
    <w:p w14:paraId="4191207B" w14:textId="360C1941" w:rsidR="007D67D5" w:rsidRPr="001B04B9" w:rsidRDefault="00BC78D5" w:rsidP="00DC395E">
      <w:pPr>
        <w:pStyle w:val="paragraph"/>
        <w:spacing w:before="0" w:beforeAutospacing="0" w:after="0" w:afterAutospacing="0"/>
        <w:jc w:val="center"/>
        <w:rPr>
          <w:rFonts w:ascii="Cambria" w:hAnsi="Cambria" w:cs="Calibri"/>
          <w:b/>
          <w:bCs/>
          <w:sz w:val="40"/>
          <w:szCs w:val="40"/>
        </w:rPr>
      </w:pPr>
      <w:r w:rsidRPr="008C0DE8">
        <w:rPr>
          <w:rFonts w:ascii="Cambria" w:hAnsi="Cambria" w:cs="Calibri"/>
          <w:b/>
          <w:bCs/>
          <w:sz w:val="40"/>
          <w:szCs w:val="40"/>
        </w:rPr>
        <w:t xml:space="preserve">ESTUDO TÉCNICO PRELIMINAR </w:t>
      </w:r>
      <w:r w:rsidR="001B04B9" w:rsidRPr="008C0DE8">
        <w:rPr>
          <w:rFonts w:ascii="Cambria" w:hAnsi="Cambria" w:cs="Calibri"/>
          <w:b/>
          <w:bCs/>
          <w:sz w:val="40"/>
          <w:szCs w:val="40"/>
        </w:rPr>
        <w:t>–</w:t>
      </w:r>
      <w:r w:rsidR="003C434B" w:rsidRPr="008C0DE8">
        <w:rPr>
          <w:rFonts w:ascii="Cambria" w:hAnsi="Cambria" w:cs="Calibri"/>
          <w:b/>
          <w:bCs/>
          <w:sz w:val="40"/>
          <w:szCs w:val="40"/>
        </w:rPr>
        <w:t xml:space="preserve"> </w:t>
      </w:r>
      <w:r w:rsidR="001B04B9" w:rsidRPr="008C0DE8">
        <w:rPr>
          <w:rFonts w:ascii="Cambria" w:hAnsi="Cambria" w:cs="Calibri"/>
          <w:b/>
          <w:bCs/>
          <w:sz w:val="40"/>
          <w:szCs w:val="40"/>
        </w:rPr>
        <w:t xml:space="preserve">ETP </w:t>
      </w:r>
      <w:r w:rsidR="007D67D5" w:rsidRPr="008C0DE8">
        <w:rPr>
          <w:rFonts w:ascii="Cambria" w:hAnsi="Cambria" w:cs="Calibri"/>
          <w:b/>
          <w:bCs/>
          <w:sz w:val="40"/>
          <w:szCs w:val="40"/>
        </w:rPr>
        <w:t xml:space="preserve">Nº </w:t>
      </w:r>
      <w:r w:rsidR="008C0DE8" w:rsidRPr="008C0DE8">
        <w:rPr>
          <w:rFonts w:ascii="Cambria" w:hAnsi="Cambria" w:cs="Calibri"/>
          <w:b/>
          <w:bCs/>
          <w:sz w:val="40"/>
          <w:szCs w:val="40"/>
        </w:rPr>
        <w:t>0</w:t>
      </w:r>
      <w:r w:rsidR="00F5131D">
        <w:rPr>
          <w:rFonts w:ascii="Cambria" w:hAnsi="Cambria" w:cs="Calibri"/>
          <w:b/>
          <w:bCs/>
          <w:sz w:val="40"/>
          <w:szCs w:val="40"/>
        </w:rPr>
        <w:t>6</w:t>
      </w:r>
      <w:r w:rsidR="007D67D5" w:rsidRPr="008C0DE8">
        <w:rPr>
          <w:rFonts w:ascii="Cambria" w:hAnsi="Cambria" w:cs="Calibri"/>
          <w:b/>
          <w:bCs/>
          <w:sz w:val="40"/>
          <w:szCs w:val="40"/>
        </w:rPr>
        <w:t>/2024</w:t>
      </w:r>
    </w:p>
    <w:p w14:paraId="1B60FB9A" w14:textId="77777777" w:rsidR="007D67D5" w:rsidRDefault="007D67D5" w:rsidP="00DC395E">
      <w:pPr>
        <w:pStyle w:val="paragraph"/>
        <w:spacing w:before="0" w:beforeAutospacing="0" w:after="0" w:afterAutospacing="0"/>
        <w:jc w:val="both"/>
        <w:rPr>
          <w:rFonts w:ascii="Cambria" w:hAnsi="Cambria" w:cs="Calibri"/>
          <w:b/>
          <w:bCs/>
        </w:rPr>
      </w:pPr>
    </w:p>
    <w:p w14:paraId="03575604" w14:textId="77777777" w:rsidR="001B04B9" w:rsidRDefault="001B04B9" w:rsidP="00DC395E">
      <w:pPr>
        <w:pStyle w:val="paragraph"/>
        <w:spacing w:before="0" w:beforeAutospacing="0" w:after="0" w:afterAutospacing="0"/>
        <w:jc w:val="both"/>
        <w:rPr>
          <w:rFonts w:ascii="Cambria" w:hAnsi="Cambria" w:cs="Calibri"/>
          <w:b/>
          <w:bCs/>
        </w:rPr>
      </w:pPr>
    </w:p>
    <w:p w14:paraId="44C8EB1B" w14:textId="77777777" w:rsidR="00013967" w:rsidRDefault="00013967" w:rsidP="00DC395E">
      <w:pPr>
        <w:pStyle w:val="paragraph"/>
        <w:spacing w:before="0" w:beforeAutospacing="0" w:after="0" w:afterAutospacing="0"/>
        <w:jc w:val="both"/>
        <w:rPr>
          <w:rFonts w:ascii="Cambria" w:hAnsi="Cambria" w:cs="Calibri"/>
          <w:b/>
          <w:bCs/>
        </w:rPr>
      </w:pPr>
    </w:p>
    <w:p w14:paraId="5C10AB00" w14:textId="77777777" w:rsidR="0021114A" w:rsidRDefault="0021114A" w:rsidP="00DC395E">
      <w:pPr>
        <w:pStyle w:val="paragraph"/>
        <w:spacing w:before="0" w:beforeAutospacing="0" w:after="0" w:afterAutospacing="0"/>
        <w:jc w:val="both"/>
        <w:rPr>
          <w:rFonts w:ascii="Cambria" w:hAnsi="Cambria" w:cs="Calibri"/>
          <w:b/>
          <w:bCs/>
        </w:rPr>
      </w:pPr>
    </w:p>
    <w:p w14:paraId="0ED4018A" w14:textId="77777777" w:rsidR="001B04B9" w:rsidRDefault="001B04B9" w:rsidP="00DC395E">
      <w:pPr>
        <w:pStyle w:val="paragraph"/>
        <w:spacing w:before="0" w:beforeAutospacing="0" w:after="0" w:afterAutospacing="0"/>
        <w:jc w:val="both"/>
        <w:rPr>
          <w:rFonts w:ascii="Cambria" w:hAnsi="Cambria" w:cs="Calibri"/>
          <w:b/>
          <w:bCs/>
        </w:rPr>
      </w:pPr>
    </w:p>
    <w:p w14:paraId="74EF8776" w14:textId="77777777" w:rsidR="00156023" w:rsidRDefault="00156023" w:rsidP="00DC395E">
      <w:pPr>
        <w:pStyle w:val="paragraph"/>
        <w:spacing w:before="0" w:beforeAutospacing="0" w:after="0" w:afterAutospacing="0"/>
        <w:jc w:val="both"/>
        <w:rPr>
          <w:rFonts w:ascii="Cambria" w:hAnsi="Cambria" w:cs="Calibri"/>
          <w:b/>
          <w:bCs/>
        </w:rPr>
      </w:pPr>
    </w:p>
    <w:p w14:paraId="3F1EB787" w14:textId="77777777" w:rsidR="00FC7DC8" w:rsidRDefault="00FC7DC8" w:rsidP="00DC395E">
      <w:pPr>
        <w:pStyle w:val="paragraph"/>
        <w:spacing w:before="0" w:beforeAutospacing="0" w:after="0" w:afterAutospacing="0"/>
        <w:jc w:val="both"/>
        <w:rPr>
          <w:rFonts w:ascii="Cambria" w:hAnsi="Cambria" w:cs="Calibri"/>
          <w:b/>
          <w:bCs/>
        </w:rPr>
      </w:pPr>
    </w:p>
    <w:p w14:paraId="33077C7C" w14:textId="77777777" w:rsidR="009965D2" w:rsidRDefault="009965D2" w:rsidP="00DC395E">
      <w:pPr>
        <w:pStyle w:val="paragraph"/>
        <w:spacing w:before="0" w:beforeAutospacing="0" w:after="0" w:afterAutospacing="0"/>
        <w:jc w:val="both"/>
        <w:rPr>
          <w:rFonts w:ascii="Cambria" w:hAnsi="Cambria" w:cs="Calibri"/>
          <w:b/>
          <w:bCs/>
        </w:rPr>
      </w:pPr>
    </w:p>
    <w:p w14:paraId="6C32DC7A" w14:textId="77777777" w:rsidR="00E8728A" w:rsidRDefault="00E8728A" w:rsidP="00DC395E">
      <w:pPr>
        <w:pStyle w:val="paragraph"/>
        <w:spacing w:before="0" w:beforeAutospacing="0" w:after="0" w:afterAutospacing="0"/>
        <w:jc w:val="both"/>
        <w:rPr>
          <w:rFonts w:ascii="Cambria" w:hAnsi="Cambria" w:cs="Calibri"/>
          <w:b/>
          <w:bCs/>
        </w:rPr>
      </w:pPr>
    </w:p>
    <w:p w14:paraId="4D09CCC8" w14:textId="77777777" w:rsidR="00DF2632" w:rsidRDefault="00DF2632" w:rsidP="00DC395E">
      <w:pPr>
        <w:pStyle w:val="paragraph"/>
        <w:spacing w:before="0" w:beforeAutospacing="0" w:after="0" w:afterAutospacing="0"/>
        <w:jc w:val="both"/>
        <w:rPr>
          <w:rFonts w:ascii="Cambria" w:hAnsi="Cambria" w:cs="Calibri"/>
          <w:b/>
          <w:bCs/>
        </w:rPr>
      </w:pPr>
    </w:p>
    <w:p w14:paraId="7D3FE5D7" w14:textId="77777777" w:rsidR="00DC395E" w:rsidRDefault="00DC395E" w:rsidP="00DC395E">
      <w:pPr>
        <w:pStyle w:val="paragraph"/>
        <w:spacing w:before="0" w:beforeAutospacing="0" w:after="0" w:afterAutospacing="0"/>
        <w:jc w:val="both"/>
        <w:rPr>
          <w:rFonts w:ascii="Cambria" w:hAnsi="Cambria" w:cs="Calibri"/>
          <w:b/>
          <w:bCs/>
        </w:rPr>
      </w:pPr>
    </w:p>
    <w:p w14:paraId="0F87A812" w14:textId="77777777" w:rsidR="00DC395E" w:rsidRDefault="00DC395E" w:rsidP="00DC395E">
      <w:pPr>
        <w:pStyle w:val="paragraph"/>
        <w:spacing w:before="0" w:beforeAutospacing="0" w:after="0" w:afterAutospacing="0"/>
        <w:jc w:val="both"/>
        <w:rPr>
          <w:rFonts w:ascii="Cambria" w:hAnsi="Cambria" w:cs="Calibri"/>
          <w:b/>
          <w:bCs/>
        </w:rPr>
      </w:pPr>
    </w:p>
    <w:p w14:paraId="3F754356" w14:textId="77777777" w:rsidR="00DF2632" w:rsidRDefault="00DF2632" w:rsidP="00DC395E">
      <w:pPr>
        <w:pStyle w:val="paragraph"/>
        <w:spacing w:before="0" w:beforeAutospacing="0" w:after="0" w:afterAutospacing="0"/>
        <w:jc w:val="both"/>
        <w:rPr>
          <w:rFonts w:ascii="Cambria" w:hAnsi="Cambria" w:cs="Calibri"/>
          <w:b/>
          <w:bCs/>
        </w:rPr>
      </w:pPr>
    </w:p>
    <w:p w14:paraId="2933CD77" w14:textId="77777777" w:rsidR="00DF2632" w:rsidRDefault="00DF2632" w:rsidP="00DC395E">
      <w:pPr>
        <w:pStyle w:val="paragraph"/>
        <w:spacing w:before="0" w:beforeAutospacing="0" w:after="0" w:afterAutospacing="0"/>
        <w:jc w:val="both"/>
        <w:rPr>
          <w:rFonts w:ascii="Cambria" w:hAnsi="Cambria" w:cs="Calibri"/>
          <w:b/>
          <w:bCs/>
        </w:rPr>
      </w:pPr>
    </w:p>
    <w:p w14:paraId="17697D4A" w14:textId="77777777" w:rsidR="009965D2" w:rsidRDefault="009965D2" w:rsidP="00DC395E">
      <w:pPr>
        <w:pStyle w:val="paragraph"/>
        <w:spacing w:before="0" w:beforeAutospacing="0" w:after="0" w:afterAutospacing="0"/>
        <w:jc w:val="both"/>
        <w:rPr>
          <w:rFonts w:ascii="Cambria" w:hAnsi="Cambria" w:cs="Calibri"/>
          <w:b/>
          <w:bCs/>
        </w:rPr>
      </w:pPr>
    </w:p>
    <w:p w14:paraId="2D2D64AF" w14:textId="77777777" w:rsidR="001B04B9" w:rsidRPr="004B7E8D" w:rsidRDefault="001B04B9" w:rsidP="00DC395E">
      <w:pPr>
        <w:pStyle w:val="paragraph"/>
        <w:spacing w:before="0" w:beforeAutospacing="0" w:after="0" w:afterAutospacing="0"/>
        <w:jc w:val="both"/>
        <w:rPr>
          <w:rFonts w:ascii="Cambria" w:hAnsi="Cambria" w:cs="Calibri"/>
          <w:b/>
          <w:bCs/>
        </w:rPr>
      </w:pPr>
    </w:p>
    <w:p w14:paraId="4D8F7090" w14:textId="77777777" w:rsidR="001B04B9" w:rsidRPr="001B04B9" w:rsidRDefault="001B04B9" w:rsidP="00DC395E">
      <w:pPr>
        <w:pStyle w:val="paragraph"/>
        <w:spacing w:before="0" w:beforeAutospacing="0" w:after="0" w:afterAutospacing="0"/>
        <w:jc w:val="both"/>
        <w:rPr>
          <w:rStyle w:val="normaltextrun"/>
          <w:rFonts w:ascii="Cambria" w:hAnsi="Cambria" w:cs="Calibri"/>
          <w:color w:val="000000"/>
          <w:sz w:val="30"/>
          <w:szCs w:val="30"/>
          <w:shd w:val="clear" w:color="auto" w:fill="FFFFFF"/>
        </w:rPr>
      </w:pPr>
    </w:p>
    <w:p w14:paraId="7C2E8B24" w14:textId="09B4C360" w:rsidR="001B04B9" w:rsidRPr="009E5761" w:rsidRDefault="007D67D5" w:rsidP="00DC395E">
      <w:pPr>
        <w:pStyle w:val="paragraph"/>
        <w:spacing w:before="0" w:beforeAutospacing="0" w:after="0" w:afterAutospacing="0"/>
        <w:jc w:val="center"/>
        <w:rPr>
          <w:rFonts w:ascii="Cambria" w:hAnsi="Cambria" w:cs="Calibri"/>
          <w:b/>
          <w:bCs/>
          <w:sz w:val="30"/>
          <w:szCs w:val="30"/>
        </w:rPr>
      </w:pPr>
      <w:r w:rsidRPr="009E5761">
        <w:rPr>
          <w:rFonts w:ascii="Cambria" w:hAnsi="Cambria" w:cs="Calibri"/>
          <w:b/>
          <w:bCs/>
          <w:sz w:val="30"/>
          <w:szCs w:val="30"/>
        </w:rPr>
        <w:t>ÁREA TÉCNICA:</w:t>
      </w:r>
    </w:p>
    <w:p w14:paraId="3A129670" w14:textId="3C8C2F51" w:rsidR="007D67D5" w:rsidRDefault="007D67D5" w:rsidP="00DC395E">
      <w:pPr>
        <w:pStyle w:val="paragraph"/>
        <w:spacing w:before="0" w:beforeAutospacing="0" w:after="0" w:afterAutospacing="0"/>
        <w:jc w:val="center"/>
        <w:rPr>
          <w:rStyle w:val="normaltextrun"/>
          <w:rFonts w:ascii="Cambria" w:hAnsi="Cambria" w:cs="Calibri"/>
          <w:color w:val="000000"/>
          <w:sz w:val="30"/>
          <w:szCs w:val="30"/>
          <w:shd w:val="clear" w:color="auto" w:fill="FFFFFF"/>
        </w:rPr>
      </w:pPr>
      <w:r w:rsidRPr="00156023">
        <w:rPr>
          <w:rStyle w:val="normaltextrun"/>
          <w:rFonts w:ascii="Cambria" w:hAnsi="Cambria" w:cs="Calibri"/>
          <w:color w:val="000000"/>
          <w:sz w:val="30"/>
          <w:szCs w:val="30"/>
        </w:rPr>
        <w:t>Diretoria Administrativa e Financeira</w:t>
      </w:r>
    </w:p>
    <w:p w14:paraId="0B7445F8" w14:textId="77777777" w:rsidR="00013967" w:rsidRPr="001B04B9" w:rsidRDefault="00013967" w:rsidP="00DC395E">
      <w:pPr>
        <w:pStyle w:val="paragraph"/>
        <w:spacing w:before="0" w:beforeAutospacing="0" w:after="0" w:afterAutospacing="0"/>
        <w:jc w:val="center"/>
        <w:rPr>
          <w:rStyle w:val="normaltextrun"/>
          <w:rFonts w:ascii="Cambria" w:hAnsi="Cambria"/>
          <w:sz w:val="30"/>
          <w:szCs w:val="30"/>
        </w:rPr>
      </w:pPr>
    </w:p>
    <w:p w14:paraId="0881E932" w14:textId="3633F6CC" w:rsidR="00013967" w:rsidRDefault="00013967" w:rsidP="00DC395E">
      <w:pPr>
        <w:pStyle w:val="paragraph"/>
        <w:spacing w:before="0" w:beforeAutospacing="0" w:after="0" w:afterAutospacing="0"/>
        <w:jc w:val="center"/>
        <w:rPr>
          <w:rStyle w:val="normaltextrun"/>
          <w:rFonts w:ascii="Cambria" w:hAnsi="Cambria" w:cs="Calibri"/>
          <w:color w:val="000000"/>
          <w:sz w:val="30"/>
          <w:szCs w:val="30"/>
          <w:shd w:val="clear" w:color="auto" w:fill="FFFFFF"/>
        </w:rPr>
      </w:pPr>
      <w:r w:rsidRPr="00156023">
        <w:rPr>
          <w:rStyle w:val="normaltextrun"/>
          <w:rFonts w:ascii="Cambria" w:hAnsi="Cambria" w:cs="Calibri"/>
          <w:b/>
          <w:bCs/>
          <w:color w:val="000000"/>
          <w:sz w:val="30"/>
          <w:szCs w:val="30"/>
        </w:rPr>
        <w:t>SÍNTESE D</w:t>
      </w:r>
      <w:r w:rsidR="00156023">
        <w:rPr>
          <w:rStyle w:val="normaltextrun"/>
          <w:rFonts w:ascii="Cambria" w:hAnsi="Cambria" w:cs="Calibri"/>
          <w:b/>
          <w:bCs/>
          <w:color w:val="000000"/>
          <w:sz w:val="30"/>
          <w:szCs w:val="30"/>
        </w:rPr>
        <w:t>A</w:t>
      </w:r>
      <w:r w:rsidRPr="00156023">
        <w:rPr>
          <w:rStyle w:val="normaltextrun"/>
          <w:rFonts w:ascii="Cambria" w:hAnsi="Cambria" w:cs="Calibri"/>
          <w:b/>
          <w:bCs/>
          <w:color w:val="000000"/>
          <w:sz w:val="30"/>
          <w:szCs w:val="30"/>
        </w:rPr>
        <w:t xml:space="preserve"> </w:t>
      </w:r>
      <w:r w:rsidR="00156023">
        <w:rPr>
          <w:rStyle w:val="normaltextrun"/>
          <w:rFonts w:ascii="Cambria" w:hAnsi="Cambria" w:cs="Calibri"/>
          <w:b/>
          <w:bCs/>
          <w:color w:val="000000"/>
          <w:sz w:val="30"/>
          <w:szCs w:val="30"/>
        </w:rPr>
        <w:t>DEMANDA</w:t>
      </w:r>
      <w:r w:rsidRPr="00156023">
        <w:rPr>
          <w:rStyle w:val="normaltextrun"/>
          <w:rFonts w:ascii="Cambria" w:hAnsi="Cambria" w:cs="Calibri"/>
          <w:b/>
          <w:bCs/>
          <w:color w:val="000000"/>
          <w:sz w:val="30"/>
          <w:szCs w:val="30"/>
        </w:rPr>
        <w:t>:</w:t>
      </w:r>
    </w:p>
    <w:p w14:paraId="07568BBB" w14:textId="63DD887C" w:rsidR="00013967" w:rsidRDefault="00512EEA" w:rsidP="00DC395E">
      <w:pPr>
        <w:pStyle w:val="paragraph"/>
        <w:spacing w:before="0" w:beforeAutospacing="0" w:after="0" w:afterAutospacing="0"/>
        <w:jc w:val="center"/>
        <w:rPr>
          <w:rStyle w:val="normaltextrun"/>
          <w:rFonts w:ascii="Cambria" w:hAnsi="Cambria" w:cs="Calibri"/>
          <w:color w:val="000000"/>
          <w:sz w:val="30"/>
          <w:szCs w:val="30"/>
        </w:rPr>
      </w:pPr>
      <w:r>
        <w:rPr>
          <w:rStyle w:val="normaltextrun"/>
          <w:rFonts w:ascii="Cambria" w:hAnsi="Cambria" w:cs="Calibri"/>
          <w:color w:val="000000"/>
          <w:sz w:val="30"/>
          <w:szCs w:val="30"/>
        </w:rPr>
        <w:t>Aquisição de Cota de Patrocínio em Evento de Regulação e Saneamento</w:t>
      </w:r>
    </w:p>
    <w:p w14:paraId="1F10A2CB" w14:textId="77777777" w:rsidR="00134848" w:rsidRDefault="00134848" w:rsidP="00DC395E">
      <w:pPr>
        <w:pStyle w:val="paragraph"/>
        <w:spacing w:before="0" w:beforeAutospacing="0" w:after="0" w:afterAutospacing="0"/>
        <w:jc w:val="center"/>
        <w:rPr>
          <w:rFonts w:ascii="Cambria" w:eastAsiaTheme="minorHAnsi" w:hAnsi="Cambria" w:cstheme="minorBidi"/>
          <w:sz w:val="30"/>
          <w:szCs w:val="30"/>
          <w:lang w:eastAsia="ar-SA"/>
        </w:rPr>
      </w:pPr>
    </w:p>
    <w:p w14:paraId="617F9F59" w14:textId="38D773D6" w:rsidR="00013967" w:rsidRPr="00013967" w:rsidRDefault="00013967" w:rsidP="00DC395E">
      <w:pPr>
        <w:pStyle w:val="paragraph"/>
        <w:spacing w:before="0" w:beforeAutospacing="0" w:after="0" w:afterAutospacing="0"/>
        <w:jc w:val="center"/>
        <w:rPr>
          <w:rFonts w:ascii="Cambria" w:eastAsiaTheme="minorHAnsi" w:hAnsi="Cambria" w:cstheme="minorBidi"/>
          <w:b/>
          <w:bCs/>
          <w:sz w:val="30"/>
          <w:szCs w:val="30"/>
          <w:lang w:eastAsia="ar-SA"/>
        </w:rPr>
      </w:pPr>
      <w:r w:rsidRPr="00013967">
        <w:rPr>
          <w:rFonts w:ascii="Cambria" w:eastAsiaTheme="minorHAnsi" w:hAnsi="Cambria" w:cstheme="minorBidi"/>
          <w:b/>
          <w:bCs/>
          <w:sz w:val="30"/>
          <w:szCs w:val="30"/>
          <w:lang w:eastAsia="ar-SA"/>
        </w:rPr>
        <w:t>FUNDAME</w:t>
      </w:r>
      <w:r>
        <w:rPr>
          <w:rFonts w:ascii="Cambria" w:eastAsiaTheme="minorHAnsi" w:hAnsi="Cambria" w:cstheme="minorBidi"/>
          <w:b/>
          <w:bCs/>
          <w:sz w:val="30"/>
          <w:szCs w:val="30"/>
          <w:lang w:eastAsia="ar-SA"/>
        </w:rPr>
        <w:t>NTAÇÃO</w:t>
      </w:r>
      <w:r w:rsidRPr="00013967">
        <w:rPr>
          <w:rFonts w:ascii="Cambria" w:eastAsiaTheme="minorHAnsi" w:hAnsi="Cambria" w:cstheme="minorBidi"/>
          <w:b/>
          <w:bCs/>
          <w:sz w:val="30"/>
          <w:szCs w:val="30"/>
          <w:lang w:eastAsia="ar-SA"/>
        </w:rPr>
        <w:t>:</w:t>
      </w:r>
    </w:p>
    <w:p w14:paraId="581CD314" w14:textId="2FA98A56" w:rsidR="00013967" w:rsidRPr="00F06527" w:rsidRDefault="00013967" w:rsidP="00DC395E">
      <w:pPr>
        <w:pStyle w:val="paragraph"/>
        <w:spacing w:before="0" w:beforeAutospacing="0" w:after="0" w:afterAutospacing="0"/>
        <w:jc w:val="center"/>
        <w:rPr>
          <w:rFonts w:ascii="Cambria" w:eastAsiaTheme="minorHAnsi" w:hAnsi="Cambria" w:cstheme="minorBidi"/>
          <w:sz w:val="30"/>
          <w:szCs w:val="30"/>
          <w:highlight w:val="yellow"/>
          <w:lang w:eastAsia="ar-SA"/>
        </w:rPr>
      </w:pPr>
      <w:r w:rsidRPr="008C4E1E">
        <w:rPr>
          <w:rFonts w:ascii="Cambria" w:eastAsiaTheme="minorHAnsi" w:hAnsi="Cambria" w:cstheme="minorBidi"/>
          <w:sz w:val="30"/>
          <w:szCs w:val="30"/>
          <w:lang w:eastAsia="ar-SA"/>
        </w:rPr>
        <w:t xml:space="preserve">Lei federal nº 14.133/2021 – arts. </w:t>
      </w:r>
      <w:r w:rsidR="00674469" w:rsidRPr="008C4E1E">
        <w:rPr>
          <w:rFonts w:ascii="Cambria" w:eastAsiaTheme="minorHAnsi" w:hAnsi="Cambria" w:cstheme="minorBidi"/>
          <w:sz w:val="30"/>
          <w:szCs w:val="30"/>
          <w:lang w:eastAsia="ar-SA"/>
        </w:rPr>
        <w:t xml:space="preserve">5º; </w:t>
      </w:r>
      <w:r w:rsidRPr="008C4E1E">
        <w:rPr>
          <w:rFonts w:ascii="Cambria" w:eastAsiaTheme="minorHAnsi" w:hAnsi="Cambria" w:cstheme="minorBidi"/>
          <w:sz w:val="30"/>
          <w:szCs w:val="30"/>
          <w:lang w:eastAsia="ar-SA"/>
        </w:rPr>
        <w:t>18, §§ 1º e 2º</w:t>
      </w:r>
      <w:r w:rsidRPr="00024627">
        <w:rPr>
          <w:rFonts w:ascii="Cambria" w:eastAsiaTheme="minorHAnsi" w:hAnsi="Cambria" w:cstheme="minorBidi"/>
          <w:sz w:val="30"/>
          <w:szCs w:val="30"/>
          <w:lang w:eastAsia="ar-SA"/>
        </w:rPr>
        <w:t xml:space="preserve">; </w:t>
      </w:r>
      <w:r w:rsidR="00E20120" w:rsidRPr="00024627">
        <w:rPr>
          <w:rFonts w:ascii="Cambria" w:eastAsiaTheme="minorHAnsi" w:hAnsi="Cambria" w:cstheme="minorBidi"/>
          <w:sz w:val="30"/>
          <w:szCs w:val="30"/>
          <w:lang w:eastAsia="ar-SA"/>
        </w:rPr>
        <w:t>7</w:t>
      </w:r>
      <w:r w:rsidR="007115CF" w:rsidRPr="00024627">
        <w:rPr>
          <w:rFonts w:ascii="Cambria" w:eastAsiaTheme="minorHAnsi" w:hAnsi="Cambria" w:cstheme="minorBidi"/>
          <w:sz w:val="30"/>
          <w:szCs w:val="30"/>
          <w:lang w:eastAsia="ar-SA"/>
        </w:rPr>
        <w:t>4</w:t>
      </w:r>
      <w:r w:rsidR="00E20120" w:rsidRPr="00024627">
        <w:rPr>
          <w:rFonts w:ascii="Cambria" w:eastAsiaTheme="minorHAnsi" w:hAnsi="Cambria" w:cstheme="minorBidi"/>
          <w:sz w:val="30"/>
          <w:szCs w:val="30"/>
          <w:lang w:eastAsia="ar-SA"/>
        </w:rPr>
        <w:t xml:space="preserve">, </w:t>
      </w:r>
      <w:r w:rsidR="00024627" w:rsidRPr="00024627">
        <w:rPr>
          <w:rFonts w:ascii="Cambria" w:eastAsiaTheme="minorHAnsi" w:hAnsi="Cambria" w:cstheme="minorBidi"/>
          <w:i/>
          <w:iCs/>
          <w:sz w:val="30"/>
          <w:szCs w:val="30"/>
          <w:lang w:eastAsia="ar-SA"/>
        </w:rPr>
        <w:t>caput</w:t>
      </w:r>
    </w:p>
    <w:p w14:paraId="41AB59CB" w14:textId="34803A91" w:rsidR="00013967" w:rsidRDefault="00013967" w:rsidP="00DC395E">
      <w:pPr>
        <w:pStyle w:val="paragraph"/>
        <w:spacing w:before="0" w:beforeAutospacing="0" w:after="0" w:afterAutospacing="0"/>
        <w:jc w:val="center"/>
        <w:rPr>
          <w:rFonts w:ascii="Cambria" w:eastAsiaTheme="minorHAnsi" w:hAnsi="Cambria" w:cstheme="minorBidi"/>
          <w:sz w:val="30"/>
          <w:szCs w:val="30"/>
          <w:lang w:eastAsia="ar-SA"/>
        </w:rPr>
      </w:pPr>
      <w:r w:rsidRPr="001C3EFF">
        <w:rPr>
          <w:rFonts w:ascii="Cambria" w:eastAsiaTheme="minorHAnsi" w:hAnsi="Cambria" w:cstheme="minorBidi"/>
          <w:sz w:val="30"/>
          <w:szCs w:val="30"/>
          <w:lang w:eastAsia="ar-SA"/>
        </w:rPr>
        <w:t>Resolução ARES-PCJ nº 531/2023 –</w:t>
      </w:r>
      <w:r w:rsidR="00D840FA">
        <w:rPr>
          <w:rFonts w:ascii="Cambria" w:eastAsiaTheme="minorHAnsi" w:hAnsi="Cambria" w:cstheme="minorBidi"/>
          <w:sz w:val="30"/>
          <w:szCs w:val="30"/>
          <w:lang w:eastAsia="ar-SA"/>
        </w:rPr>
        <w:t xml:space="preserve"> arts. </w:t>
      </w:r>
      <w:r w:rsidRPr="001C3EFF">
        <w:rPr>
          <w:rFonts w:ascii="Cambria" w:eastAsiaTheme="minorHAnsi" w:hAnsi="Cambria" w:cstheme="minorBidi"/>
          <w:sz w:val="30"/>
          <w:szCs w:val="30"/>
          <w:lang w:eastAsia="ar-SA"/>
        </w:rPr>
        <w:t>45 e 46</w:t>
      </w:r>
    </w:p>
    <w:p w14:paraId="2E157B44" w14:textId="77777777" w:rsidR="00134848" w:rsidRDefault="00134848" w:rsidP="00DC395E">
      <w:pPr>
        <w:pStyle w:val="paragraph"/>
        <w:spacing w:before="0" w:beforeAutospacing="0" w:after="0" w:afterAutospacing="0"/>
        <w:jc w:val="center"/>
        <w:rPr>
          <w:rFonts w:ascii="Cambria" w:eastAsiaTheme="minorHAnsi" w:hAnsi="Cambria" w:cstheme="minorBidi"/>
          <w:sz w:val="30"/>
          <w:szCs w:val="30"/>
          <w:lang w:eastAsia="ar-SA"/>
        </w:rPr>
      </w:pPr>
    </w:p>
    <w:p w14:paraId="595B9114" w14:textId="77777777" w:rsidR="007D67D5" w:rsidRDefault="007D67D5" w:rsidP="00DC395E">
      <w:pPr>
        <w:pStyle w:val="paragraph"/>
        <w:spacing w:before="0" w:beforeAutospacing="0" w:after="0" w:afterAutospacing="0"/>
        <w:jc w:val="both"/>
        <w:rPr>
          <w:rFonts w:ascii="Cambria" w:hAnsi="Cambria" w:cs="Calibri"/>
          <w:b/>
          <w:bCs/>
        </w:rPr>
      </w:pPr>
    </w:p>
    <w:p w14:paraId="0D5B13A7" w14:textId="77777777" w:rsidR="00BF3108" w:rsidRDefault="00BF3108" w:rsidP="00DC395E">
      <w:pPr>
        <w:pStyle w:val="paragraph"/>
        <w:spacing w:before="0" w:beforeAutospacing="0" w:after="0" w:afterAutospacing="0"/>
        <w:jc w:val="both"/>
        <w:rPr>
          <w:rFonts w:ascii="Cambria" w:hAnsi="Cambria" w:cs="Calibri"/>
          <w:b/>
          <w:bCs/>
        </w:rPr>
      </w:pPr>
    </w:p>
    <w:p w14:paraId="48D989F0" w14:textId="78D73EF0" w:rsidR="009965D2" w:rsidRPr="007A2EDA" w:rsidRDefault="009965D2" w:rsidP="00DC395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Cambria" w:hAnsi="Cambria" w:cstheme="minorHAnsi"/>
          <w:b/>
          <w:bCs/>
          <w:sz w:val="28"/>
          <w:szCs w:val="28"/>
        </w:rPr>
      </w:pPr>
      <w:r w:rsidRPr="007A2EDA">
        <w:rPr>
          <w:rFonts w:ascii="Cambria" w:hAnsi="Cambria" w:cstheme="minorHAnsi"/>
          <w:b/>
          <w:bCs/>
          <w:sz w:val="28"/>
          <w:szCs w:val="28"/>
        </w:rPr>
        <w:lastRenderedPageBreak/>
        <w:t xml:space="preserve">1) </w:t>
      </w:r>
      <w:r w:rsidR="006C2C3B" w:rsidRPr="007A2EDA">
        <w:rPr>
          <w:rFonts w:ascii="Cambria" w:hAnsi="Cambria" w:cstheme="minorHAnsi"/>
          <w:b/>
          <w:bCs/>
          <w:sz w:val="28"/>
          <w:szCs w:val="28"/>
        </w:rPr>
        <w:t>NECESSIDADE APRESENTADA</w:t>
      </w:r>
      <w:r w:rsidR="00A54C81">
        <w:rPr>
          <w:rFonts w:ascii="Cambria" w:hAnsi="Cambria" w:cstheme="minorHAnsi"/>
          <w:b/>
          <w:bCs/>
          <w:sz w:val="28"/>
          <w:szCs w:val="28"/>
        </w:rPr>
        <w:t xml:space="preserve"> PELA ARES-PCJ</w:t>
      </w:r>
    </w:p>
    <w:p w14:paraId="0CBD9B6E" w14:textId="1B22C537" w:rsidR="006F7C7C" w:rsidRPr="00BC23A6" w:rsidRDefault="006F7C7C" w:rsidP="006F7C7C">
      <w:pPr>
        <w:pStyle w:val="NormalWeb"/>
        <w:jc w:val="both"/>
        <w:rPr>
          <w:rFonts w:ascii="Cambria" w:hAnsi="Cambria"/>
        </w:rPr>
      </w:pPr>
      <w:r w:rsidRPr="00BC23A6">
        <w:rPr>
          <w:rFonts w:ascii="Cambria" w:hAnsi="Cambria"/>
        </w:rPr>
        <w:t>Com o crescimento significativo da ARES-PCJ, que atualmente conta com 7</w:t>
      </w:r>
      <w:r w:rsidR="005F774A">
        <w:rPr>
          <w:rFonts w:ascii="Cambria" w:hAnsi="Cambria"/>
        </w:rPr>
        <w:t>7</w:t>
      </w:r>
      <w:r w:rsidRPr="00BC23A6">
        <w:rPr>
          <w:rFonts w:ascii="Cambria" w:hAnsi="Cambria"/>
        </w:rPr>
        <w:t xml:space="preserve"> municípios associados, é fundamental fortalecer sua visibilidade no âmbito regulatório para promover compromissos institucionais e estabelecer parcerias estratégicas.</w:t>
      </w:r>
    </w:p>
    <w:p w14:paraId="61008EEB" w14:textId="17E5F1C3" w:rsidR="006F7C7C" w:rsidRPr="00BC23A6" w:rsidRDefault="006F7C7C" w:rsidP="006F7C7C">
      <w:pPr>
        <w:pStyle w:val="NormalWeb"/>
        <w:jc w:val="both"/>
        <w:rPr>
          <w:rFonts w:ascii="Cambria" w:hAnsi="Cambria"/>
        </w:rPr>
      </w:pPr>
      <w:r w:rsidRPr="00BC23A6">
        <w:rPr>
          <w:rFonts w:ascii="Cambria" w:hAnsi="Cambria"/>
        </w:rPr>
        <w:t xml:space="preserve">Para atender a essa demanda, a ARES-PCJ tem participado como patrocinadora de eventos relevantes na área de saneamento, ampliando a divulgação da Agência Reguladora tanto no contexto nacional quanto regional, especialmente e os prestadores de serviços na área de atuação da </w:t>
      </w:r>
      <w:r w:rsidR="00762138" w:rsidRPr="00BC23A6">
        <w:rPr>
          <w:rFonts w:ascii="Cambria" w:hAnsi="Cambria"/>
        </w:rPr>
        <w:t>ARES-PCJ e na troca de experiências com outras Agências Regulatórias.</w:t>
      </w:r>
    </w:p>
    <w:p w14:paraId="6D77C3E8" w14:textId="77777777" w:rsidR="006F7C7C" w:rsidRPr="00BC23A6" w:rsidRDefault="006F7C7C" w:rsidP="006F7C7C">
      <w:pPr>
        <w:pStyle w:val="NormalWeb"/>
        <w:jc w:val="both"/>
        <w:rPr>
          <w:rFonts w:ascii="Cambria" w:hAnsi="Cambria"/>
        </w:rPr>
      </w:pPr>
      <w:r w:rsidRPr="00BC23A6">
        <w:rPr>
          <w:rFonts w:ascii="Cambria" w:hAnsi="Cambria"/>
        </w:rPr>
        <w:t>Em 2024, a Diretoria da ARES-PCJ decidiu investir nas cotas de patrocínio do XVI Fórum Iberoamericano de Regulação, organizado pela A</w:t>
      </w:r>
      <w:bookmarkStart w:id="0" w:name="_Hlk179269441"/>
      <w:r w:rsidRPr="00BC23A6">
        <w:rPr>
          <w:rFonts w:ascii="Cambria" w:hAnsi="Cambria"/>
        </w:rPr>
        <w:t>BAR – Associação Brasileira de Agências Reguladoras</w:t>
      </w:r>
      <w:bookmarkEnd w:id="0"/>
      <w:r w:rsidRPr="00BC23A6">
        <w:rPr>
          <w:rFonts w:ascii="Cambria" w:hAnsi="Cambria"/>
        </w:rPr>
        <w:t>, que ocorrerá em Brasília nos dias 25 e 26 de novembro. Este evento promoverá a troca de experiências e fortalecerá a visibilidade da ARES-PCJ no cenário regulatório, contribuindo para a capacitação de seus membros e a disseminação de boas práticas regulatórias.</w:t>
      </w:r>
    </w:p>
    <w:p w14:paraId="26A382C2" w14:textId="77777777" w:rsidR="006F7C7C" w:rsidRPr="00BC23A6" w:rsidRDefault="006F7C7C" w:rsidP="006F7C7C">
      <w:pPr>
        <w:pStyle w:val="NormalWeb"/>
        <w:jc w:val="both"/>
        <w:rPr>
          <w:rFonts w:ascii="Cambria" w:hAnsi="Cambria"/>
        </w:rPr>
      </w:pPr>
      <w:r w:rsidRPr="00BC23A6">
        <w:rPr>
          <w:rFonts w:ascii="Cambria" w:hAnsi="Cambria"/>
        </w:rPr>
        <w:t xml:space="preserve">Além disso, a ARES-PCJ também estará presente no Encontro Nacional das Águas, promovido pela </w:t>
      </w:r>
      <w:bookmarkStart w:id="1" w:name="_Hlk179269529"/>
      <w:r w:rsidRPr="00BC23A6">
        <w:rPr>
          <w:rFonts w:ascii="Cambria" w:hAnsi="Cambria"/>
        </w:rPr>
        <w:t>ABCON – Associação e Sindicato Nacional das Concessionárias Privadas de Serviços Públicos de Água e Esgoto</w:t>
      </w:r>
      <w:bookmarkEnd w:id="1"/>
      <w:r w:rsidRPr="00BC23A6">
        <w:rPr>
          <w:rFonts w:ascii="Cambria" w:hAnsi="Cambria"/>
        </w:rPr>
        <w:t>, que acontecerá em São Paulo nos dias 18 e 19 de novembro. A programação deste encontro incluirá painéis dedicados ao compartilhamento de experiências e soluções desenvolvidas por operadoras privadas em todo o país, reforçando ainda mais o papel da ARES-PCJ na promoção de inovações e melhorias no setor.</w:t>
      </w:r>
    </w:p>
    <w:p w14:paraId="1CFBFCD4" w14:textId="77777777" w:rsidR="002B7D6A" w:rsidRPr="009B08B1" w:rsidRDefault="002B7D6A" w:rsidP="00DC395E">
      <w:pPr>
        <w:pStyle w:val="paragraph"/>
        <w:spacing w:before="0" w:beforeAutospacing="0" w:after="0" w:afterAutospacing="0"/>
        <w:jc w:val="both"/>
        <w:rPr>
          <w:rFonts w:ascii="Cambria" w:eastAsiaTheme="minorHAnsi" w:hAnsi="Cambria" w:cstheme="minorBidi"/>
          <w:lang w:eastAsia="ar-SA"/>
        </w:rPr>
      </w:pPr>
    </w:p>
    <w:p w14:paraId="463EA93B" w14:textId="7A1D42C4" w:rsidR="00C20DCD" w:rsidRPr="007A2EDA" w:rsidRDefault="00C20DCD" w:rsidP="00DC395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Cambria" w:hAnsi="Cambria" w:cstheme="minorHAnsi"/>
          <w:b/>
          <w:bCs/>
          <w:sz w:val="28"/>
          <w:szCs w:val="28"/>
        </w:rPr>
      </w:pPr>
      <w:r>
        <w:rPr>
          <w:rFonts w:ascii="Cambria" w:hAnsi="Cambria" w:cstheme="minorHAnsi"/>
          <w:b/>
          <w:bCs/>
          <w:sz w:val="28"/>
          <w:szCs w:val="28"/>
        </w:rPr>
        <w:t>2</w:t>
      </w:r>
      <w:r w:rsidRPr="007A2EDA">
        <w:rPr>
          <w:rFonts w:ascii="Cambria" w:hAnsi="Cambria" w:cstheme="minorHAnsi"/>
          <w:b/>
          <w:bCs/>
          <w:sz w:val="28"/>
          <w:szCs w:val="28"/>
        </w:rPr>
        <w:t xml:space="preserve">) </w:t>
      </w:r>
      <w:r>
        <w:rPr>
          <w:rFonts w:ascii="Cambria" w:hAnsi="Cambria" w:cstheme="minorHAnsi"/>
          <w:b/>
          <w:bCs/>
          <w:sz w:val="28"/>
          <w:szCs w:val="28"/>
        </w:rPr>
        <w:t>ALINHAMENTO COM O PLANEJAMENTO</w:t>
      </w:r>
    </w:p>
    <w:p w14:paraId="64D18597" w14:textId="77777777" w:rsidR="004F1AEE" w:rsidRDefault="004F1AEE" w:rsidP="00DC395E">
      <w:pPr>
        <w:pStyle w:val="paragraph"/>
        <w:spacing w:before="0" w:beforeAutospacing="0" w:after="0" w:afterAutospacing="0"/>
        <w:jc w:val="both"/>
        <w:rPr>
          <w:rFonts w:ascii="Cambria" w:eastAsiaTheme="minorHAnsi" w:hAnsi="Cambria" w:cstheme="minorBidi"/>
          <w:lang w:eastAsia="ar-SA"/>
        </w:rPr>
      </w:pPr>
    </w:p>
    <w:p w14:paraId="16E39F31" w14:textId="629C37A5" w:rsidR="00FF5B10" w:rsidRDefault="00730333" w:rsidP="00DC395E">
      <w:pPr>
        <w:spacing w:after="0" w:line="240" w:lineRule="auto"/>
        <w:jc w:val="both"/>
        <w:rPr>
          <w:rStyle w:val="normaltextrun"/>
          <w:rFonts w:ascii="Cambria" w:hAnsi="Cambria" w:cs="Calibri"/>
          <w:sz w:val="24"/>
          <w:szCs w:val="24"/>
        </w:rPr>
      </w:pPr>
      <w:bookmarkStart w:id="2" w:name="_Hlk179269317"/>
      <w:r>
        <w:rPr>
          <w:rStyle w:val="normaltextrun"/>
          <w:rFonts w:ascii="Cambria" w:hAnsi="Cambria" w:cs="Calibri"/>
          <w:sz w:val="24"/>
          <w:szCs w:val="24"/>
        </w:rPr>
        <w:t>O pagamento da Anuidade 2024</w:t>
      </w:r>
      <w:r w:rsidR="000F1E71">
        <w:rPr>
          <w:rStyle w:val="normaltextrun"/>
          <w:rFonts w:ascii="Cambria" w:hAnsi="Cambria" w:cs="Calibri"/>
          <w:sz w:val="24"/>
          <w:szCs w:val="24"/>
        </w:rPr>
        <w:t xml:space="preserve"> </w:t>
      </w:r>
      <w:r>
        <w:rPr>
          <w:rStyle w:val="normaltextrun"/>
          <w:rFonts w:ascii="Cambria" w:hAnsi="Cambria" w:cs="Calibri"/>
          <w:sz w:val="24"/>
          <w:szCs w:val="24"/>
        </w:rPr>
        <w:t xml:space="preserve">à ABAR </w:t>
      </w:r>
      <w:r w:rsidR="00592C0B">
        <w:rPr>
          <w:rStyle w:val="normaltextrun"/>
          <w:rFonts w:ascii="Cambria" w:hAnsi="Cambria" w:cs="Calibri"/>
          <w:sz w:val="24"/>
          <w:szCs w:val="24"/>
        </w:rPr>
        <w:t>detém amparo no</w:t>
      </w:r>
      <w:r w:rsidR="00FF5B10" w:rsidRPr="004B7E8D">
        <w:rPr>
          <w:rStyle w:val="normaltextrun"/>
          <w:rFonts w:ascii="Cambria" w:hAnsi="Cambria" w:cs="Calibri"/>
          <w:sz w:val="24"/>
          <w:szCs w:val="24"/>
        </w:rPr>
        <w:t xml:space="preserve"> Planejamento Estratégico da ARES-PCJ, aprovado pela Assembleia Geral e contemplado no Plano de Aquisições de 2024.</w:t>
      </w:r>
    </w:p>
    <w:bookmarkEnd w:id="2"/>
    <w:p w14:paraId="106FD33A" w14:textId="77777777" w:rsidR="00FF5B10" w:rsidRDefault="00FF5B10" w:rsidP="00DC395E">
      <w:pPr>
        <w:pStyle w:val="paragraph"/>
        <w:spacing w:before="0" w:beforeAutospacing="0" w:after="0" w:afterAutospacing="0"/>
        <w:jc w:val="both"/>
        <w:rPr>
          <w:rFonts w:ascii="Cambria" w:hAnsi="Cambria" w:cs="Calibri"/>
          <w:b/>
          <w:bCs/>
        </w:rPr>
      </w:pPr>
    </w:p>
    <w:p w14:paraId="70FDB888" w14:textId="774316A1" w:rsidR="00F83EAB" w:rsidRPr="007A2EDA" w:rsidRDefault="00C20DCD" w:rsidP="00DC395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Cambria" w:hAnsi="Cambria" w:cstheme="minorHAnsi"/>
          <w:b/>
          <w:bCs/>
          <w:sz w:val="28"/>
          <w:szCs w:val="28"/>
        </w:rPr>
      </w:pPr>
      <w:r>
        <w:rPr>
          <w:rFonts w:ascii="Cambria" w:hAnsi="Cambria" w:cstheme="minorHAnsi"/>
          <w:b/>
          <w:bCs/>
          <w:sz w:val="28"/>
          <w:szCs w:val="28"/>
        </w:rPr>
        <w:t>3</w:t>
      </w:r>
      <w:r w:rsidR="00F83EAB" w:rsidRPr="007A2EDA">
        <w:rPr>
          <w:rFonts w:ascii="Cambria" w:hAnsi="Cambria" w:cstheme="minorHAnsi"/>
          <w:b/>
          <w:bCs/>
          <w:sz w:val="28"/>
          <w:szCs w:val="28"/>
        </w:rPr>
        <w:t xml:space="preserve">) </w:t>
      </w:r>
      <w:r w:rsidR="00F83EAB">
        <w:rPr>
          <w:rFonts w:ascii="Cambria" w:hAnsi="Cambria" w:cstheme="minorHAnsi"/>
          <w:b/>
          <w:bCs/>
          <w:sz w:val="28"/>
          <w:szCs w:val="28"/>
        </w:rPr>
        <w:t xml:space="preserve">REQUISITOS </w:t>
      </w:r>
      <w:r w:rsidR="00A54C81">
        <w:rPr>
          <w:rFonts w:ascii="Cambria" w:hAnsi="Cambria" w:cstheme="minorHAnsi"/>
          <w:b/>
          <w:bCs/>
          <w:sz w:val="28"/>
          <w:szCs w:val="28"/>
        </w:rPr>
        <w:t>BÁSICOS DA</w:t>
      </w:r>
      <w:r w:rsidR="00F34059">
        <w:rPr>
          <w:rFonts w:ascii="Cambria" w:hAnsi="Cambria" w:cstheme="minorHAnsi"/>
          <w:b/>
          <w:bCs/>
          <w:sz w:val="28"/>
          <w:szCs w:val="28"/>
        </w:rPr>
        <w:t xml:space="preserve"> </w:t>
      </w:r>
      <w:r w:rsidR="00BB0DCC">
        <w:rPr>
          <w:rFonts w:ascii="Cambria" w:hAnsi="Cambria" w:cstheme="minorHAnsi"/>
          <w:b/>
          <w:bCs/>
          <w:sz w:val="28"/>
          <w:szCs w:val="28"/>
        </w:rPr>
        <w:t>ADESÃO</w:t>
      </w:r>
    </w:p>
    <w:p w14:paraId="6D690550" w14:textId="77777777" w:rsidR="00F83EAB" w:rsidRPr="004B7E8D" w:rsidRDefault="00F83EAB" w:rsidP="00DC395E">
      <w:pPr>
        <w:pStyle w:val="paragraph"/>
        <w:spacing w:before="0" w:beforeAutospacing="0" w:after="0" w:afterAutospacing="0"/>
        <w:jc w:val="both"/>
        <w:rPr>
          <w:rFonts w:ascii="Cambria" w:hAnsi="Cambria" w:cs="Calibri"/>
          <w:b/>
          <w:bCs/>
        </w:rPr>
      </w:pPr>
    </w:p>
    <w:p w14:paraId="678EAAFD" w14:textId="4C2D0B5B" w:rsidR="00C95C53" w:rsidRPr="00612DEA" w:rsidRDefault="00C95C53" w:rsidP="00612DEA">
      <w:pPr>
        <w:pStyle w:val="paragraph"/>
        <w:spacing w:before="0" w:beforeAutospacing="0" w:after="0" w:afterAutospacing="0"/>
        <w:jc w:val="both"/>
        <w:rPr>
          <w:rFonts w:ascii="Cambria" w:eastAsiaTheme="minorHAnsi" w:hAnsi="Cambria" w:cstheme="minorBidi"/>
          <w:lang w:eastAsia="ar-SA"/>
        </w:rPr>
      </w:pPr>
      <w:r w:rsidRPr="00612DEA">
        <w:rPr>
          <w:rFonts w:ascii="Cambria" w:eastAsiaTheme="minorHAnsi" w:hAnsi="Cambria" w:cstheme="minorBidi"/>
          <w:lang w:eastAsia="ar-SA"/>
        </w:rPr>
        <w:t>A contratação direta por inexigibilidade de licitação tem previsão no art. 74 da Lei nº 14.133/2021, sendo aplicável aos casos de inviabilidade de competição.</w:t>
      </w:r>
    </w:p>
    <w:p w14:paraId="4D783C1B" w14:textId="77777777" w:rsidR="00C95C53" w:rsidRPr="00612DEA" w:rsidRDefault="00C95C53" w:rsidP="00612DEA">
      <w:pPr>
        <w:pStyle w:val="paragraph"/>
        <w:spacing w:before="0" w:beforeAutospacing="0" w:after="0" w:afterAutospacing="0"/>
        <w:jc w:val="both"/>
        <w:rPr>
          <w:rFonts w:ascii="Cambria" w:eastAsiaTheme="minorHAnsi" w:hAnsi="Cambria" w:cstheme="minorBidi"/>
          <w:lang w:eastAsia="ar-SA"/>
        </w:rPr>
      </w:pPr>
    </w:p>
    <w:p w14:paraId="2CBAE0C9" w14:textId="423922BD" w:rsidR="00FF2DF6" w:rsidRPr="00612DEA" w:rsidRDefault="00C95C53" w:rsidP="00612DEA">
      <w:pPr>
        <w:pStyle w:val="paragraph"/>
        <w:spacing w:before="0" w:beforeAutospacing="0" w:after="0" w:afterAutospacing="0"/>
        <w:jc w:val="both"/>
        <w:rPr>
          <w:rFonts w:ascii="Cambria" w:eastAsiaTheme="minorHAnsi" w:hAnsi="Cambria" w:cstheme="minorBidi"/>
          <w:lang w:eastAsia="ar-SA"/>
        </w:rPr>
      </w:pPr>
      <w:r w:rsidRPr="00612DEA">
        <w:rPr>
          <w:rFonts w:ascii="Cambria" w:eastAsiaTheme="minorHAnsi" w:hAnsi="Cambria" w:cstheme="minorBidi"/>
          <w:lang w:eastAsia="ar-SA"/>
        </w:rPr>
        <w:t>Segundo a doutrina de Marçal Justen Filho</w:t>
      </w:r>
      <w:r w:rsidRPr="00612DEA">
        <w:rPr>
          <w:rStyle w:val="Refdenotaderodap"/>
          <w:rFonts w:ascii="Cambria" w:eastAsiaTheme="minorHAnsi" w:hAnsi="Cambria" w:cstheme="minorBidi"/>
          <w:lang w:eastAsia="ar-SA"/>
        </w:rPr>
        <w:footnoteReference w:id="1"/>
      </w:r>
      <w:r w:rsidRPr="00612DEA">
        <w:rPr>
          <w:rFonts w:ascii="Cambria" w:eastAsiaTheme="minorHAnsi" w:hAnsi="Cambria" w:cstheme="minorBidi"/>
          <w:lang w:eastAsia="ar-SA"/>
        </w:rPr>
        <w:t xml:space="preserve">, </w:t>
      </w:r>
      <w:r w:rsidR="00124A33" w:rsidRPr="00612DEA">
        <w:rPr>
          <w:rFonts w:ascii="Cambria" w:eastAsiaTheme="minorHAnsi" w:hAnsi="Cambria" w:cstheme="minorBidi"/>
          <w:lang w:eastAsia="ar-SA"/>
        </w:rPr>
        <w:t>o dispositivo</w:t>
      </w:r>
      <w:r w:rsidRPr="00612DEA">
        <w:rPr>
          <w:rFonts w:ascii="Cambria" w:eastAsiaTheme="minorHAnsi" w:hAnsi="Cambria" w:cstheme="minorBidi"/>
          <w:lang w:eastAsia="ar-SA"/>
        </w:rPr>
        <w:t xml:space="preserve"> mencionado exemplifica</w:t>
      </w:r>
      <w:r w:rsidR="00830FC0" w:rsidRPr="00612DEA">
        <w:rPr>
          <w:rFonts w:ascii="Cambria" w:eastAsiaTheme="minorHAnsi" w:hAnsi="Cambria" w:cstheme="minorBidi"/>
          <w:lang w:eastAsia="ar-SA"/>
        </w:rPr>
        <w:t xml:space="preserve"> </w:t>
      </w:r>
      <w:r w:rsidR="00144665" w:rsidRPr="00612DEA">
        <w:rPr>
          <w:rFonts w:ascii="Cambria" w:eastAsiaTheme="minorHAnsi" w:hAnsi="Cambria" w:cstheme="minorBidi"/>
          <w:lang w:eastAsia="ar-SA"/>
        </w:rPr>
        <w:t>as</w:t>
      </w:r>
      <w:r w:rsidRPr="00612DEA">
        <w:rPr>
          <w:rFonts w:ascii="Cambria" w:eastAsiaTheme="minorHAnsi" w:hAnsi="Cambria" w:cstheme="minorBidi"/>
          <w:lang w:eastAsia="ar-SA"/>
        </w:rPr>
        <w:t xml:space="preserve"> causas de inexigibilidade</w:t>
      </w:r>
      <w:r w:rsidR="00554873" w:rsidRPr="00612DEA">
        <w:rPr>
          <w:rFonts w:ascii="Cambria" w:eastAsiaTheme="minorHAnsi" w:hAnsi="Cambria" w:cstheme="minorBidi"/>
          <w:lang w:eastAsia="ar-SA"/>
        </w:rPr>
        <w:t xml:space="preserve"> licitatória</w:t>
      </w:r>
      <w:r w:rsidR="00144665" w:rsidRPr="00612DEA">
        <w:rPr>
          <w:rFonts w:ascii="Cambria" w:eastAsiaTheme="minorHAnsi" w:hAnsi="Cambria" w:cstheme="minorBidi"/>
          <w:lang w:eastAsia="ar-SA"/>
        </w:rPr>
        <w:t xml:space="preserve"> – o que se </w:t>
      </w:r>
      <w:r w:rsidR="00124A33" w:rsidRPr="00612DEA">
        <w:rPr>
          <w:rFonts w:ascii="Cambria" w:eastAsiaTheme="minorHAnsi" w:hAnsi="Cambria" w:cstheme="minorBidi"/>
          <w:lang w:eastAsia="ar-SA"/>
        </w:rPr>
        <w:t xml:space="preserve">extrai da redação do </w:t>
      </w:r>
      <w:r w:rsidR="00124A33" w:rsidRPr="00612DEA">
        <w:rPr>
          <w:rFonts w:ascii="Cambria" w:eastAsiaTheme="minorHAnsi" w:hAnsi="Cambria" w:cstheme="minorBidi"/>
          <w:i/>
          <w:iCs/>
          <w:lang w:eastAsia="ar-SA"/>
        </w:rPr>
        <w:t>caput</w:t>
      </w:r>
      <w:r w:rsidR="007E3095" w:rsidRPr="00612DEA">
        <w:rPr>
          <w:rFonts w:ascii="Cambria" w:eastAsiaTheme="minorHAnsi" w:hAnsi="Cambria" w:cstheme="minorBidi"/>
          <w:i/>
          <w:iCs/>
          <w:lang w:eastAsia="ar-SA"/>
        </w:rPr>
        <w:t xml:space="preserve">, </w:t>
      </w:r>
      <w:r w:rsidR="007E3095" w:rsidRPr="00612DEA">
        <w:rPr>
          <w:rFonts w:ascii="Cambria" w:eastAsiaTheme="minorHAnsi" w:hAnsi="Cambria" w:cstheme="minorBidi"/>
          <w:lang w:eastAsia="ar-SA"/>
        </w:rPr>
        <w:t>inclusive</w:t>
      </w:r>
      <w:r w:rsidR="00124A33" w:rsidRPr="00612DEA">
        <w:rPr>
          <w:rFonts w:ascii="Cambria" w:eastAsiaTheme="minorHAnsi" w:hAnsi="Cambria" w:cstheme="minorBidi"/>
          <w:lang w:eastAsia="ar-SA"/>
        </w:rPr>
        <w:t xml:space="preserve"> – </w:t>
      </w:r>
      <w:r w:rsidR="00144665" w:rsidRPr="00612DEA">
        <w:rPr>
          <w:rFonts w:ascii="Cambria" w:eastAsiaTheme="minorHAnsi" w:hAnsi="Cambria" w:cstheme="minorBidi"/>
          <w:lang w:eastAsia="ar-SA"/>
        </w:rPr>
        <w:t xml:space="preserve">podendo haver outras não contempladas na norma </w:t>
      </w:r>
      <w:r w:rsidR="00690D03" w:rsidRPr="00612DEA">
        <w:rPr>
          <w:rFonts w:ascii="Cambria" w:eastAsiaTheme="minorHAnsi" w:hAnsi="Cambria" w:cstheme="minorBidi"/>
          <w:lang w:eastAsia="ar-SA"/>
        </w:rPr>
        <w:t>p</w:t>
      </w:r>
      <w:r w:rsidR="00144665" w:rsidRPr="00612DEA">
        <w:rPr>
          <w:rFonts w:ascii="Cambria" w:eastAsiaTheme="minorHAnsi" w:hAnsi="Cambria" w:cstheme="minorBidi"/>
          <w:lang w:eastAsia="ar-SA"/>
        </w:rPr>
        <w:t>or</w:t>
      </w:r>
      <w:r w:rsidR="0085369A" w:rsidRPr="00612DEA">
        <w:rPr>
          <w:rFonts w:ascii="Cambria" w:eastAsiaTheme="minorHAnsi" w:hAnsi="Cambria" w:cstheme="minorBidi"/>
          <w:lang w:eastAsia="ar-SA"/>
        </w:rPr>
        <w:t xml:space="preserve"> inevitável</w:t>
      </w:r>
      <w:r w:rsidR="00554873" w:rsidRPr="00612DEA">
        <w:rPr>
          <w:rFonts w:ascii="Cambria" w:eastAsiaTheme="minorHAnsi" w:hAnsi="Cambria" w:cstheme="minorBidi"/>
          <w:lang w:eastAsia="ar-SA"/>
        </w:rPr>
        <w:t xml:space="preserve"> </w:t>
      </w:r>
      <w:r w:rsidR="00AF0F32" w:rsidRPr="00612DEA">
        <w:rPr>
          <w:rFonts w:ascii="Cambria" w:eastAsiaTheme="minorHAnsi" w:hAnsi="Cambria" w:cstheme="minorBidi"/>
          <w:lang w:eastAsia="ar-SA"/>
        </w:rPr>
        <w:t xml:space="preserve">imposição </w:t>
      </w:r>
      <w:r w:rsidR="00690D03" w:rsidRPr="00612DEA">
        <w:rPr>
          <w:rFonts w:ascii="Cambria" w:eastAsiaTheme="minorHAnsi" w:hAnsi="Cambria" w:cstheme="minorBidi"/>
          <w:lang w:eastAsia="ar-SA"/>
        </w:rPr>
        <w:t>da</w:t>
      </w:r>
      <w:r w:rsidR="00554873" w:rsidRPr="00612DEA">
        <w:rPr>
          <w:rFonts w:ascii="Cambria" w:eastAsiaTheme="minorHAnsi" w:hAnsi="Cambria" w:cstheme="minorBidi"/>
          <w:lang w:eastAsia="ar-SA"/>
        </w:rPr>
        <w:t xml:space="preserve"> realidade extranormativa</w:t>
      </w:r>
      <w:r w:rsidR="0085369A" w:rsidRPr="00612DEA">
        <w:rPr>
          <w:rFonts w:ascii="Cambria" w:eastAsiaTheme="minorHAnsi" w:hAnsi="Cambria" w:cstheme="minorBidi"/>
          <w:lang w:eastAsia="ar-SA"/>
        </w:rPr>
        <w:t xml:space="preserve">. </w:t>
      </w:r>
      <w:r w:rsidR="00FF2DF6" w:rsidRPr="00612DEA">
        <w:rPr>
          <w:rFonts w:ascii="Cambria" w:eastAsiaTheme="minorHAnsi" w:hAnsi="Cambria" w:cstheme="minorBidi"/>
          <w:lang w:eastAsia="ar-SA"/>
        </w:rPr>
        <w:t>Nesse sentido:</w:t>
      </w:r>
    </w:p>
    <w:p w14:paraId="0AB4F930" w14:textId="77777777" w:rsidR="00FF2DF6" w:rsidRPr="00612DEA" w:rsidRDefault="00FF2DF6" w:rsidP="00612DEA">
      <w:pPr>
        <w:pStyle w:val="paragraph"/>
        <w:spacing w:before="0" w:beforeAutospacing="0" w:after="0" w:afterAutospacing="0"/>
        <w:jc w:val="both"/>
        <w:rPr>
          <w:rFonts w:ascii="Cambria" w:eastAsiaTheme="minorHAnsi" w:hAnsi="Cambria" w:cstheme="minorBidi"/>
          <w:b/>
          <w:bCs/>
          <w:lang w:eastAsia="ar-SA"/>
        </w:rPr>
      </w:pPr>
    </w:p>
    <w:p w14:paraId="303F76E8" w14:textId="7DAAD6F1" w:rsidR="00FF2DF6" w:rsidRPr="00612DEA" w:rsidRDefault="00FF2DF6" w:rsidP="00612DEA">
      <w:pPr>
        <w:pStyle w:val="paragraph"/>
        <w:spacing w:before="0" w:beforeAutospacing="0" w:after="0" w:afterAutospacing="0"/>
        <w:jc w:val="both"/>
        <w:rPr>
          <w:rFonts w:ascii="Cambria" w:eastAsiaTheme="minorHAnsi" w:hAnsi="Cambria" w:cstheme="minorBidi"/>
          <w:i/>
          <w:iCs/>
          <w:lang w:eastAsia="ar-SA"/>
        </w:rPr>
      </w:pPr>
      <w:r w:rsidRPr="00612DEA">
        <w:rPr>
          <w:rFonts w:ascii="Cambria" w:eastAsiaTheme="minorHAnsi" w:hAnsi="Cambria" w:cstheme="minorBidi"/>
          <w:b/>
          <w:bCs/>
          <w:i/>
          <w:iCs/>
          <w:lang w:eastAsia="ar-SA"/>
        </w:rPr>
        <w:t xml:space="preserve">“Deve-se ressaltar que o caput do art. 74 apresenta função normativa específica, de modo que uma contratação direta poderá nele se fundar direta e exclusivamente. Não se impõe </w:t>
      </w:r>
      <w:r w:rsidRPr="00612DEA">
        <w:rPr>
          <w:rFonts w:ascii="Cambria" w:eastAsiaTheme="minorHAnsi" w:hAnsi="Cambria" w:cstheme="minorBidi"/>
          <w:b/>
          <w:bCs/>
          <w:i/>
          <w:iCs/>
          <w:lang w:eastAsia="ar-SA"/>
        </w:rPr>
        <w:lastRenderedPageBreak/>
        <w:t>que a hipótese seja enquadrada em um dos incisos desse artigo, os quais apresentam natureza exemplificativa, ainda que dotados de função normativa restritiva</w:t>
      </w:r>
      <w:r w:rsidRPr="00612DEA">
        <w:rPr>
          <w:rFonts w:ascii="Cambria" w:eastAsiaTheme="minorHAnsi" w:hAnsi="Cambria" w:cstheme="minorBidi"/>
          <w:i/>
          <w:iCs/>
          <w:lang w:eastAsia="ar-SA"/>
        </w:rPr>
        <w:t>.</w:t>
      </w:r>
      <w:r w:rsidRPr="00612DEA">
        <w:rPr>
          <w:rFonts w:ascii="Cambria" w:eastAsiaTheme="minorHAnsi" w:hAnsi="Cambria" w:cstheme="minorBidi"/>
          <w:b/>
          <w:bCs/>
          <w:i/>
          <w:iCs/>
          <w:lang w:eastAsia="ar-SA"/>
        </w:rPr>
        <w:t>”</w:t>
      </w:r>
    </w:p>
    <w:p w14:paraId="282D1D02" w14:textId="77777777" w:rsidR="007E3095" w:rsidRPr="00612DEA" w:rsidRDefault="007E3095" w:rsidP="00612DEA">
      <w:pPr>
        <w:pStyle w:val="paragraph"/>
        <w:spacing w:before="0" w:beforeAutospacing="0" w:after="0" w:afterAutospacing="0"/>
        <w:jc w:val="both"/>
        <w:rPr>
          <w:rFonts w:ascii="Cambria" w:eastAsiaTheme="minorHAnsi" w:hAnsi="Cambria" w:cstheme="minorBidi"/>
          <w:lang w:eastAsia="ar-SA"/>
        </w:rPr>
      </w:pPr>
    </w:p>
    <w:p w14:paraId="353C9ACA" w14:textId="17DE8F7F" w:rsidR="00C30D29" w:rsidRPr="00612DEA" w:rsidRDefault="00612DEA" w:rsidP="00612DEA">
      <w:pPr>
        <w:pStyle w:val="paragraph"/>
        <w:spacing w:before="0" w:beforeAutospacing="0" w:after="0" w:afterAutospacing="0"/>
        <w:jc w:val="both"/>
        <w:rPr>
          <w:rFonts w:ascii="Cambria" w:eastAsiaTheme="minorHAnsi" w:hAnsi="Cambria" w:cstheme="minorBidi"/>
          <w:lang w:eastAsia="ar-SA"/>
        </w:rPr>
      </w:pPr>
      <w:r w:rsidRPr="00612DEA">
        <w:rPr>
          <w:rFonts w:ascii="Cambria" w:eastAsiaTheme="minorHAnsi" w:hAnsi="Cambria" w:cstheme="minorBidi"/>
          <w:lang w:eastAsia="ar-SA"/>
        </w:rPr>
        <w:t xml:space="preserve">Embora </w:t>
      </w:r>
      <w:r w:rsidR="00C30D29" w:rsidRPr="00612DEA">
        <w:rPr>
          <w:rFonts w:ascii="Cambria" w:eastAsiaTheme="minorHAnsi" w:hAnsi="Cambria" w:cstheme="minorBidi"/>
          <w:lang w:eastAsia="ar-SA"/>
        </w:rPr>
        <w:t xml:space="preserve">a Lei de Licitações não </w:t>
      </w:r>
      <w:r w:rsidRPr="00612DEA">
        <w:rPr>
          <w:rFonts w:ascii="Cambria" w:eastAsiaTheme="minorHAnsi" w:hAnsi="Cambria" w:cstheme="minorBidi"/>
          <w:lang w:eastAsia="ar-SA"/>
        </w:rPr>
        <w:t xml:space="preserve">trate </w:t>
      </w:r>
      <w:r w:rsidR="00C30D29" w:rsidRPr="00612DEA">
        <w:rPr>
          <w:rFonts w:ascii="Cambria" w:eastAsiaTheme="minorHAnsi" w:hAnsi="Cambria" w:cstheme="minorBidi"/>
          <w:lang w:eastAsia="ar-SA"/>
        </w:rPr>
        <w:t xml:space="preserve">diretamente </w:t>
      </w:r>
      <w:r w:rsidRPr="00612DEA">
        <w:rPr>
          <w:rFonts w:ascii="Cambria" w:eastAsiaTheme="minorHAnsi" w:hAnsi="Cambria" w:cstheme="minorBidi"/>
          <w:lang w:eastAsia="ar-SA"/>
        </w:rPr>
        <w:t xml:space="preserve">do tema </w:t>
      </w:r>
      <w:r w:rsidR="00C30D29" w:rsidRPr="00612DEA">
        <w:rPr>
          <w:rFonts w:ascii="Cambria" w:eastAsiaTheme="minorHAnsi" w:hAnsi="Cambria" w:cstheme="minorBidi"/>
          <w:lang w:eastAsia="ar-SA"/>
        </w:rPr>
        <w:t>patrocínio custeado pelo poder público</w:t>
      </w:r>
      <w:r w:rsidRPr="00612DEA">
        <w:rPr>
          <w:rFonts w:ascii="Cambria" w:eastAsiaTheme="minorHAnsi" w:hAnsi="Cambria" w:cstheme="minorBidi"/>
          <w:lang w:eastAsia="ar-SA"/>
        </w:rPr>
        <w:t>, p</w:t>
      </w:r>
      <w:r w:rsidR="00C30D29" w:rsidRPr="00612DEA">
        <w:rPr>
          <w:rFonts w:ascii="Cambria" w:eastAsiaTheme="minorHAnsi" w:hAnsi="Cambria" w:cstheme="minorBidi"/>
          <w:lang w:eastAsia="ar-SA"/>
        </w:rPr>
        <w:t>odemos demonstrar o interesse e necessidade da contratação de cotas de patrocínio, demonstrando a singularidade dos eventos e de seus organizadores.</w:t>
      </w:r>
    </w:p>
    <w:p w14:paraId="04709BAF" w14:textId="77777777" w:rsidR="00C30D29" w:rsidRPr="00612DEA" w:rsidRDefault="00C30D29" w:rsidP="00612DEA">
      <w:pPr>
        <w:pStyle w:val="paragraph"/>
        <w:spacing w:before="0" w:beforeAutospacing="0" w:after="0" w:afterAutospacing="0"/>
        <w:jc w:val="both"/>
        <w:rPr>
          <w:rFonts w:ascii="Cambria" w:eastAsiaTheme="minorHAnsi" w:hAnsi="Cambria" w:cstheme="minorBidi"/>
          <w:lang w:eastAsia="ar-SA"/>
        </w:rPr>
      </w:pPr>
    </w:p>
    <w:p w14:paraId="08440948" w14:textId="2B39FEF5" w:rsidR="00067A85" w:rsidRPr="00612DEA" w:rsidRDefault="00C30D29" w:rsidP="00612DEA">
      <w:pPr>
        <w:pStyle w:val="paragraph"/>
        <w:spacing w:before="0" w:beforeAutospacing="0" w:after="0" w:afterAutospacing="0"/>
        <w:jc w:val="both"/>
        <w:rPr>
          <w:rFonts w:ascii="Cambria" w:eastAsiaTheme="minorHAnsi" w:hAnsi="Cambria" w:cstheme="minorBidi"/>
          <w:lang w:eastAsia="ar-SA"/>
        </w:rPr>
      </w:pPr>
      <w:r w:rsidRPr="00612DEA">
        <w:rPr>
          <w:rFonts w:ascii="Cambria" w:eastAsiaTheme="minorHAnsi" w:hAnsi="Cambria" w:cstheme="minorBidi"/>
          <w:lang w:eastAsia="ar-SA"/>
        </w:rPr>
        <w:t xml:space="preserve">A ABAR </w:t>
      </w:r>
      <w:bookmarkStart w:id="3" w:name="_Hlk164780309"/>
      <w:r w:rsidRPr="00612DEA">
        <w:rPr>
          <w:rFonts w:ascii="Cambria" w:eastAsiaTheme="minorHAnsi" w:hAnsi="Cambria" w:cstheme="minorBidi"/>
          <w:lang w:eastAsia="ar-SA"/>
        </w:rPr>
        <w:t>é associação civil sem fins lucrativos, de caráter nacional, criada para contribuir para o avanço e a consolidação das atividades de regulação em todo o país.</w:t>
      </w:r>
      <w:bookmarkEnd w:id="3"/>
    </w:p>
    <w:p w14:paraId="18EAE1AC" w14:textId="77777777" w:rsidR="00300499" w:rsidRPr="00612DEA" w:rsidRDefault="00300499" w:rsidP="00612DEA">
      <w:pPr>
        <w:pStyle w:val="paragraph"/>
        <w:spacing w:before="0" w:beforeAutospacing="0" w:after="0" w:afterAutospacing="0"/>
        <w:jc w:val="both"/>
        <w:rPr>
          <w:rFonts w:ascii="Cambria" w:eastAsiaTheme="minorHAnsi" w:hAnsi="Cambria" w:cstheme="minorBidi"/>
          <w:lang w:eastAsia="ar-SA"/>
        </w:rPr>
      </w:pPr>
    </w:p>
    <w:p w14:paraId="7BF96DEE" w14:textId="51BB352D" w:rsidR="00EB217F" w:rsidRPr="00612DEA" w:rsidRDefault="00300499" w:rsidP="00612DEA">
      <w:pPr>
        <w:pStyle w:val="paragraph"/>
        <w:keepLines/>
        <w:spacing w:before="0" w:beforeAutospacing="0" w:after="0" w:afterAutospacing="0"/>
        <w:jc w:val="both"/>
        <w:rPr>
          <w:rFonts w:ascii="Cambria" w:eastAsiaTheme="minorHAnsi" w:hAnsi="Cambria" w:cstheme="minorBidi"/>
          <w:lang w:eastAsia="ar-SA"/>
        </w:rPr>
      </w:pPr>
      <w:r w:rsidRPr="00612DEA">
        <w:rPr>
          <w:rFonts w:ascii="Cambria" w:eastAsiaTheme="minorHAnsi" w:hAnsi="Cambria" w:cstheme="minorBidi"/>
          <w:lang w:eastAsia="ar-SA"/>
        </w:rPr>
        <w:t xml:space="preserve">Além da ARES-PCJ </w:t>
      </w:r>
      <w:r w:rsidR="00A450E9" w:rsidRPr="00612DEA">
        <w:rPr>
          <w:rFonts w:ascii="Cambria" w:eastAsiaTheme="minorHAnsi" w:hAnsi="Cambria" w:cstheme="minorBidi"/>
          <w:lang w:eastAsia="ar-SA"/>
        </w:rPr>
        <w:t xml:space="preserve">a ABAR conta com a associação de </w:t>
      </w:r>
      <w:bookmarkStart w:id="4" w:name="_Hlk164780344"/>
      <w:r w:rsidR="00A450E9" w:rsidRPr="00612DEA">
        <w:rPr>
          <w:rFonts w:ascii="Cambria" w:eastAsiaTheme="minorHAnsi" w:hAnsi="Cambria" w:cstheme="minorBidi"/>
          <w:lang w:eastAsia="ar-SA"/>
        </w:rPr>
        <w:t xml:space="preserve">agências reguladoras federais importantes, como ANEEL, ANP e ANTT, </w:t>
      </w:r>
      <w:r w:rsidR="00CE06C2" w:rsidRPr="00612DEA">
        <w:rPr>
          <w:rFonts w:ascii="Cambria" w:eastAsiaTheme="minorHAnsi" w:hAnsi="Cambria" w:cstheme="minorBidi"/>
          <w:lang w:eastAsia="ar-SA"/>
        </w:rPr>
        <w:t>e</w:t>
      </w:r>
      <w:r w:rsidR="00A450E9" w:rsidRPr="00612DEA">
        <w:rPr>
          <w:rFonts w:ascii="Cambria" w:eastAsiaTheme="minorHAnsi" w:hAnsi="Cambria" w:cstheme="minorBidi"/>
          <w:lang w:eastAsia="ar-SA"/>
        </w:rPr>
        <w:t xml:space="preserve"> de diversas agências reguladoras estaduais, intermunicipais e municipais atuantes no setor do saneamento básico, </w:t>
      </w:r>
      <w:r w:rsidR="00CE06C2" w:rsidRPr="00612DEA">
        <w:rPr>
          <w:rFonts w:ascii="Cambria" w:eastAsiaTheme="minorHAnsi" w:hAnsi="Cambria" w:cstheme="minorBidi"/>
          <w:lang w:eastAsia="ar-SA"/>
        </w:rPr>
        <w:t>como</w:t>
      </w:r>
      <w:r w:rsidR="00A450E9" w:rsidRPr="00612DEA">
        <w:rPr>
          <w:rFonts w:ascii="Cambria" w:eastAsiaTheme="minorHAnsi" w:hAnsi="Cambria" w:cstheme="minorBidi"/>
          <w:lang w:eastAsia="ar-SA"/>
        </w:rPr>
        <w:t xml:space="preserve"> ADASA, AGEPAR, ARSAE-MG, ARSESP, ARISMIG e AGESAN-RS</w:t>
      </w:r>
      <w:bookmarkEnd w:id="4"/>
      <w:r w:rsidR="00A450E9" w:rsidRPr="00612DEA">
        <w:rPr>
          <w:rFonts w:ascii="Cambria" w:eastAsiaTheme="minorHAnsi" w:hAnsi="Cambria" w:cstheme="minorBidi"/>
          <w:lang w:eastAsia="ar-SA"/>
        </w:rPr>
        <w:t>.</w:t>
      </w:r>
    </w:p>
    <w:p w14:paraId="6761848B" w14:textId="77777777" w:rsidR="00300499" w:rsidRPr="00612DEA" w:rsidRDefault="00300499" w:rsidP="00612DEA">
      <w:pPr>
        <w:pStyle w:val="paragraph"/>
        <w:keepLines/>
        <w:spacing w:before="0" w:beforeAutospacing="0" w:after="0" w:afterAutospacing="0"/>
        <w:jc w:val="both"/>
        <w:rPr>
          <w:rFonts w:ascii="Cambria" w:eastAsiaTheme="minorHAnsi" w:hAnsi="Cambria" w:cstheme="minorBidi"/>
          <w:lang w:eastAsia="ar-SA"/>
        </w:rPr>
      </w:pPr>
    </w:p>
    <w:p w14:paraId="1CAD093A" w14:textId="4B23B89D" w:rsidR="00300499" w:rsidRDefault="00300499" w:rsidP="00612DEA">
      <w:pPr>
        <w:pStyle w:val="paragraph"/>
        <w:keepLines/>
        <w:spacing w:before="0" w:beforeAutospacing="0" w:after="0" w:afterAutospacing="0"/>
        <w:jc w:val="both"/>
        <w:rPr>
          <w:rFonts w:ascii="Cambria" w:eastAsiaTheme="minorHAnsi" w:hAnsi="Cambria" w:cstheme="minorBidi"/>
          <w:lang w:eastAsia="ar-SA"/>
        </w:rPr>
      </w:pPr>
      <w:r w:rsidRPr="00612DEA">
        <w:rPr>
          <w:rFonts w:ascii="Cambria" w:eastAsiaTheme="minorHAnsi" w:hAnsi="Cambria" w:cstheme="minorBidi"/>
          <w:lang w:eastAsia="ar-SA"/>
        </w:rPr>
        <w:t>Em Assembleia Geral Ordinária, realizada em Lima no Peru, a ADERASA – Asociación de Entes Reguladores de Agua Potable y Saneamento de las Américas, aprovou a ABAR como organizadora do XVI Fórum Iberoamericana de Regulação – FIAR, que é um dos principais eventos de regulação do setor de saneamento das Américas.</w:t>
      </w:r>
    </w:p>
    <w:p w14:paraId="7BA55C1F" w14:textId="77777777" w:rsidR="00612DEA" w:rsidRPr="00612DEA" w:rsidRDefault="00612DEA" w:rsidP="00612DEA">
      <w:pPr>
        <w:pStyle w:val="paragraph"/>
        <w:keepLines/>
        <w:spacing w:before="0" w:beforeAutospacing="0" w:after="0" w:afterAutospacing="0"/>
        <w:jc w:val="both"/>
        <w:rPr>
          <w:rFonts w:ascii="Cambria" w:eastAsiaTheme="minorHAnsi" w:hAnsi="Cambria" w:cstheme="minorBidi"/>
          <w:lang w:eastAsia="ar-SA"/>
        </w:rPr>
      </w:pPr>
    </w:p>
    <w:p w14:paraId="36C5C291" w14:textId="40FB807E" w:rsidR="00E907E5" w:rsidRDefault="00E907E5" w:rsidP="00612DEA">
      <w:pPr>
        <w:pStyle w:val="paragraph"/>
        <w:keepLines/>
        <w:spacing w:before="0" w:beforeAutospacing="0" w:after="0" w:afterAutospacing="0"/>
        <w:jc w:val="both"/>
        <w:rPr>
          <w:rFonts w:ascii="Cambria" w:eastAsiaTheme="minorHAnsi" w:hAnsi="Cambria" w:cstheme="minorBidi"/>
          <w:lang w:eastAsia="ar-SA"/>
        </w:rPr>
      </w:pPr>
      <w:r w:rsidRPr="00612DEA">
        <w:rPr>
          <w:rFonts w:ascii="Cambria" w:eastAsiaTheme="minorHAnsi" w:hAnsi="Cambria" w:cstheme="minorBidi"/>
          <w:lang w:eastAsia="ar-SA"/>
        </w:rPr>
        <w:t>A ADERASA foi fundada em 2001 na Colombia</w:t>
      </w:r>
      <w:r w:rsidR="00366EF6" w:rsidRPr="00612DEA">
        <w:rPr>
          <w:rFonts w:ascii="Cambria" w:eastAsiaTheme="minorHAnsi" w:hAnsi="Cambria" w:cstheme="minorBidi"/>
          <w:lang w:eastAsia="ar-SA"/>
        </w:rPr>
        <w:t>, para ser a força motriz da integração e cooperação no campo da regulação, no continente americano, atualmente a entidade é composta por entes reguladores de água e/ou saneamento de 18 países das Américas e do Caribe.</w:t>
      </w:r>
    </w:p>
    <w:p w14:paraId="0B748400" w14:textId="77777777" w:rsidR="00612DEA" w:rsidRPr="00612DEA" w:rsidRDefault="00612DEA" w:rsidP="00612DEA">
      <w:pPr>
        <w:pStyle w:val="paragraph"/>
        <w:keepLines/>
        <w:spacing w:before="0" w:beforeAutospacing="0" w:after="0" w:afterAutospacing="0"/>
        <w:jc w:val="both"/>
        <w:rPr>
          <w:rFonts w:ascii="Cambria" w:eastAsiaTheme="minorHAnsi" w:hAnsi="Cambria" w:cstheme="minorBidi"/>
          <w:lang w:eastAsia="ar-SA"/>
        </w:rPr>
      </w:pPr>
    </w:p>
    <w:p w14:paraId="018ED1D0" w14:textId="49CCC1CA" w:rsidR="00300499" w:rsidRPr="00612DEA" w:rsidRDefault="00300499" w:rsidP="00612DEA">
      <w:pPr>
        <w:pStyle w:val="paragraph"/>
        <w:keepLines/>
        <w:spacing w:before="0" w:beforeAutospacing="0" w:after="0" w:afterAutospacing="0"/>
        <w:jc w:val="both"/>
        <w:rPr>
          <w:rFonts w:ascii="Cambria" w:eastAsiaTheme="minorHAnsi" w:hAnsi="Cambria" w:cstheme="minorBidi"/>
          <w:lang w:eastAsia="ar-SA"/>
        </w:rPr>
      </w:pPr>
      <w:r w:rsidRPr="00612DEA">
        <w:rPr>
          <w:rFonts w:ascii="Cambria" w:eastAsiaTheme="minorHAnsi" w:hAnsi="Cambria" w:cstheme="minorBidi"/>
          <w:lang w:eastAsia="ar-SA"/>
        </w:rPr>
        <w:t>O objetivo do FIAR que é realizado desde 2002, é promover o intercâmbio de soluções adotadas nos países ibéricos e latino-americanos para os desafios que enfrentam na área do saneamento.</w:t>
      </w:r>
    </w:p>
    <w:p w14:paraId="49041810" w14:textId="06BC98E7" w:rsidR="00E907E5" w:rsidRPr="00612DEA" w:rsidRDefault="00366EF6" w:rsidP="00612DEA">
      <w:pPr>
        <w:pStyle w:val="NormalWeb"/>
        <w:jc w:val="both"/>
        <w:rPr>
          <w:rFonts w:ascii="Cambria" w:hAnsi="Cambria"/>
        </w:rPr>
      </w:pPr>
      <w:r w:rsidRPr="00612DEA">
        <w:rPr>
          <w:rFonts w:ascii="Cambria" w:hAnsi="Cambria"/>
        </w:rPr>
        <w:t>A</w:t>
      </w:r>
      <w:r w:rsidR="00E907E5" w:rsidRPr="00612DEA">
        <w:rPr>
          <w:rFonts w:ascii="Cambria" w:hAnsi="Cambria"/>
        </w:rPr>
        <w:t xml:space="preserve"> ABCON é </w:t>
      </w:r>
      <w:r w:rsidRPr="00612DEA">
        <w:rPr>
          <w:rFonts w:ascii="Cambria" w:hAnsi="Cambria"/>
        </w:rPr>
        <w:t xml:space="preserve">a </w:t>
      </w:r>
      <w:r w:rsidR="00E907E5" w:rsidRPr="00612DEA">
        <w:rPr>
          <w:rFonts w:ascii="Cambria" w:hAnsi="Cambria"/>
        </w:rPr>
        <w:t>principa</w:t>
      </w:r>
      <w:r w:rsidRPr="00612DEA">
        <w:rPr>
          <w:rFonts w:ascii="Cambria" w:hAnsi="Cambria"/>
        </w:rPr>
        <w:t>l</w:t>
      </w:r>
      <w:r w:rsidR="00E907E5" w:rsidRPr="00612DEA">
        <w:rPr>
          <w:rFonts w:ascii="Cambria" w:hAnsi="Cambria"/>
        </w:rPr>
        <w:t xml:space="preserve"> entidade que reúne</w:t>
      </w:r>
      <w:r w:rsidRPr="00612DEA">
        <w:rPr>
          <w:rFonts w:ascii="Cambria" w:hAnsi="Cambria"/>
        </w:rPr>
        <w:t>m</w:t>
      </w:r>
      <w:r w:rsidR="00E907E5" w:rsidRPr="00612DEA">
        <w:rPr>
          <w:rFonts w:ascii="Cambria" w:hAnsi="Cambria"/>
        </w:rPr>
        <w:t xml:space="preserve"> operadoras privadas de saneamento no Brasil, reúne mais de 110 prestadores de serviços de saneamento, muito dos quais, associados a ARES-PCJ, a associação vem desempenhando um papel crucial na promoção da universalização do saneamento básico no país.</w:t>
      </w:r>
    </w:p>
    <w:p w14:paraId="10322163" w14:textId="367EA242" w:rsidR="00E907E5" w:rsidRPr="00612DEA" w:rsidRDefault="00E907E5" w:rsidP="00612DEA">
      <w:pPr>
        <w:pStyle w:val="NormalWeb"/>
        <w:jc w:val="both"/>
        <w:rPr>
          <w:rFonts w:ascii="Cambria" w:hAnsi="Cambria"/>
        </w:rPr>
      </w:pPr>
      <w:r w:rsidRPr="00612DEA">
        <w:rPr>
          <w:rFonts w:ascii="Cambria" w:hAnsi="Cambria"/>
        </w:rPr>
        <w:t>Fundada em 1996, a ABCON tem um histórico de engajamento significativo em debates sobre investimentos em saneamento. Ela defendeu a inclusão de parcerias público-privadas como estratégia essencial para a universalização, contribuindo para legislações importantes como a Lei 11.445/2007 e o PLANSAB em 2013. Além disso, a entidade publica o anuário estatístico "Panorama da Participação Privada no Saneamento", e realiza o Prêmio Sustentabilidade para reconhecer as melhores iniciativas do setor.</w:t>
      </w:r>
    </w:p>
    <w:p w14:paraId="76F55C72" w14:textId="02E1A9E8" w:rsidR="00E907E5" w:rsidRPr="00612DEA" w:rsidRDefault="00E907E5" w:rsidP="00612DEA">
      <w:pPr>
        <w:pStyle w:val="NormalWeb"/>
        <w:jc w:val="both"/>
        <w:rPr>
          <w:rFonts w:ascii="Cambria" w:hAnsi="Cambria"/>
        </w:rPr>
      </w:pPr>
      <w:r w:rsidRPr="00612DEA">
        <w:rPr>
          <w:rFonts w:ascii="Cambria" w:hAnsi="Cambria"/>
        </w:rPr>
        <w:t>A ABCON promove conhecimento qualificado e amplia oportunidades de mercado com credibilidade e transparência. A associação busca garantir que os operadores privados de saneamento alcancem uma parcela cada vez maior da população brasileira, focando em inovação e qualidade nos serviços prestados.</w:t>
      </w:r>
    </w:p>
    <w:p w14:paraId="390810EC" w14:textId="77777777" w:rsidR="00366EF6" w:rsidRPr="00612DEA" w:rsidRDefault="00366EF6" w:rsidP="00612DEA">
      <w:pPr>
        <w:pStyle w:val="paragraph"/>
        <w:spacing w:before="0" w:beforeAutospacing="0" w:after="0" w:afterAutospacing="0"/>
        <w:jc w:val="both"/>
        <w:rPr>
          <w:rFonts w:ascii="Cambria" w:hAnsi="Cambria"/>
          <w:color w:val="31302F"/>
        </w:rPr>
      </w:pPr>
      <w:r w:rsidRPr="00612DEA">
        <w:rPr>
          <w:rFonts w:ascii="Cambria" w:hAnsi="Cambria"/>
          <w:color w:val="31302F"/>
        </w:rPr>
        <w:t>O </w:t>
      </w:r>
      <w:r w:rsidRPr="00612DEA">
        <w:rPr>
          <w:rStyle w:val="wixui-rich-texttext"/>
          <w:rFonts w:ascii="Cambria" w:hAnsi="Cambria"/>
          <w:color w:val="31302F"/>
          <w:bdr w:val="none" w:sz="0" w:space="0" w:color="auto" w:frame="1"/>
        </w:rPr>
        <w:t>Encontro Nacional das Águas</w:t>
      </w:r>
      <w:r w:rsidRPr="00612DEA">
        <w:rPr>
          <w:rFonts w:ascii="Cambria" w:hAnsi="Cambria"/>
          <w:color w:val="31302F"/>
        </w:rPr>
        <w:t xml:space="preserve"> tem como objetivo apresentar, a partir da visão das concessionárias privadas, os avanços e desafios do saneamento, um setor que tem registrado </w:t>
      </w:r>
      <w:r w:rsidRPr="00612DEA">
        <w:rPr>
          <w:rFonts w:ascii="Cambria" w:hAnsi="Cambria"/>
          <w:color w:val="31302F"/>
        </w:rPr>
        <w:lastRenderedPageBreak/>
        <w:t>diversos avanços nos últimos anos e precisa expandir ainda mais os investimentos para atingir a universalização dos serviços até 2033, conforme determina a Lei 14.026/20.</w:t>
      </w:r>
    </w:p>
    <w:p w14:paraId="23A8F5F8" w14:textId="5386D7F0" w:rsidR="00300499" w:rsidRPr="00612DEA" w:rsidRDefault="00366EF6" w:rsidP="00612DEA">
      <w:pPr>
        <w:pStyle w:val="paragraph"/>
        <w:spacing w:before="0" w:beforeAutospacing="0" w:after="0" w:afterAutospacing="0"/>
        <w:jc w:val="both"/>
        <w:rPr>
          <w:rFonts w:ascii="Cambria" w:eastAsiaTheme="minorHAnsi" w:hAnsi="Cambria" w:cstheme="minorBidi"/>
          <w:lang w:eastAsia="ar-SA"/>
        </w:rPr>
      </w:pPr>
      <w:r w:rsidRPr="00612DEA">
        <w:rPr>
          <w:rFonts w:ascii="Cambria" w:hAnsi="Cambria"/>
          <w:color w:val="31302F"/>
        </w:rPr>
        <w:br/>
        <w:t>O </w:t>
      </w:r>
      <w:r w:rsidRPr="00612DEA">
        <w:rPr>
          <w:rStyle w:val="wixui-rich-texttext"/>
          <w:rFonts w:ascii="Cambria" w:hAnsi="Cambria"/>
          <w:color w:val="31302F"/>
          <w:bdr w:val="none" w:sz="0" w:space="0" w:color="auto" w:frame="1"/>
        </w:rPr>
        <w:t>ENA</w:t>
      </w:r>
      <w:r w:rsidRPr="00612DEA">
        <w:rPr>
          <w:rFonts w:ascii="Cambria" w:hAnsi="Cambria"/>
          <w:color w:val="31302F"/>
        </w:rPr>
        <w:t> é o congresso bienal dedicado ao debate dos principais temas que afetam o saneamento básico e a iniciativa privada. Reúne em sua programação diversos painéis para compartilhar experiências e soluções desenvolvidas para o saneamento.</w:t>
      </w:r>
    </w:p>
    <w:p w14:paraId="6E566CA3" w14:textId="77777777" w:rsidR="00300499" w:rsidRPr="00612DEA" w:rsidRDefault="00300499" w:rsidP="00612DEA">
      <w:pPr>
        <w:pStyle w:val="paragraph"/>
        <w:spacing w:before="0" w:beforeAutospacing="0" w:after="0" w:afterAutospacing="0"/>
        <w:jc w:val="both"/>
        <w:rPr>
          <w:rFonts w:ascii="Cambria" w:eastAsiaTheme="minorHAnsi" w:hAnsi="Cambria" w:cstheme="minorBidi"/>
          <w:lang w:eastAsia="ar-SA"/>
        </w:rPr>
      </w:pPr>
    </w:p>
    <w:p w14:paraId="6C790F47" w14:textId="45C8E429" w:rsidR="00612DEA" w:rsidRDefault="00612DEA" w:rsidP="00612DEA">
      <w:pPr>
        <w:pStyle w:val="paragraph"/>
        <w:spacing w:before="0" w:beforeAutospacing="0" w:after="0" w:afterAutospacing="0"/>
        <w:jc w:val="both"/>
        <w:rPr>
          <w:rFonts w:ascii="Cambria" w:hAnsi="Cambria"/>
        </w:rPr>
      </w:pPr>
      <w:r w:rsidRPr="00612DEA">
        <w:rPr>
          <w:rFonts w:ascii="Cambria" w:hAnsi="Cambria"/>
        </w:rPr>
        <w:t xml:space="preserve">Dessa forma, a participação da ARES-PCJ nos eventos mencionados está diretamente relacionada </w:t>
      </w:r>
      <w:r w:rsidR="00D61B9F">
        <w:rPr>
          <w:rFonts w:ascii="Cambria" w:hAnsi="Cambria"/>
        </w:rPr>
        <w:t xml:space="preserve">a </w:t>
      </w:r>
      <w:r w:rsidRPr="00612DEA">
        <w:rPr>
          <w:rFonts w:ascii="Cambria" w:hAnsi="Cambria"/>
        </w:rPr>
        <w:t>promover o intercâmbio de conhecimentos, a difusão de boas práticas regulatórias, a colaboração entre diferentes entidades do setor de saneamento, e a busca de boas práticas dos prestadores de serviços do saneamento.</w:t>
      </w:r>
    </w:p>
    <w:p w14:paraId="3FF1AAAF" w14:textId="77777777" w:rsidR="00C9576D" w:rsidRDefault="00C9576D" w:rsidP="00612DEA">
      <w:pPr>
        <w:pStyle w:val="paragraph"/>
        <w:spacing w:before="0" w:beforeAutospacing="0" w:after="0" w:afterAutospacing="0"/>
        <w:jc w:val="both"/>
        <w:rPr>
          <w:rFonts w:ascii="Cambria" w:hAnsi="Cambria"/>
        </w:rPr>
      </w:pPr>
    </w:p>
    <w:p w14:paraId="37D4928A" w14:textId="2EAAD75A" w:rsidR="00C9576D" w:rsidRDefault="00C9576D" w:rsidP="00612DEA">
      <w:pPr>
        <w:pStyle w:val="paragraph"/>
        <w:spacing w:before="0" w:beforeAutospacing="0" w:after="0" w:afterAutospacing="0"/>
        <w:jc w:val="both"/>
        <w:rPr>
          <w:rFonts w:ascii="Cambria" w:hAnsi="Cambria"/>
        </w:rPr>
      </w:pPr>
      <w:r>
        <w:rPr>
          <w:rFonts w:ascii="Cambria" w:hAnsi="Cambria"/>
        </w:rPr>
        <w:t>A decisão de patrocinar os eventos na área de saneamento é adotada pela experiencias anteriores e da expectativa de sucesso que possa vir a ser alcançado, trazendo uma maior visibilidade do nome da ARES-PCJ.</w:t>
      </w:r>
    </w:p>
    <w:p w14:paraId="05F918A0" w14:textId="77777777" w:rsidR="00C9576D" w:rsidRDefault="00C9576D" w:rsidP="00612DEA">
      <w:pPr>
        <w:pStyle w:val="paragraph"/>
        <w:spacing w:before="0" w:beforeAutospacing="0" w:after="0" w:afterAutospacing="0"/>
        <w:jc w:val="both"/>
        <w:rPr>
          <w:rFonts w:ascii="Cambria" w:hAnsi="Cambria"/>
        </w:rPr>
      </w:pPr>
    </w:p>
    <w:p w14:paraId="668DAC58" w14:textId="5EFC9209" w:rsidR="00C9576D" w:rsidRDefault="00C9576D" w:rsidP="00612DEA">
      <w:pPr>
        <w:pStyle w:val="paragraph"/>
        <w:spacing w:before="0" w:beforeAutospacing="0" w:after="0" w:afterAutospacing="0"/>
        <w:jc w:val="both"/>
        <w:rPr>
          <w:rFonts w:ascii="Cambria" w:hAnsi="Cambria"/>
        </w:rPr>
      </w:pPr>
      <w:r>
        <w:rPr>
          <w:rFonts w:ascii="Cambria" w:hAnsi="Cambria"/>
        </w:rPr>
        <w:t xml:space="preserve">Vale destacar que a aquisição de cota de patrocínio não pode ser confundida com outros serviços comuns de publicidade, uma vez que se trata da visibilidade e participação da equipe da ARES-PCN em eventos técnicos específicos, não havendo um produto a ser entregue. </w:t>
      </w:r>
    </w:p>
    <w:p w14:paraId="0DD5786B" w14:textId="77777777" w:rsidR="00C25F95" w:rsidRDefault="00C25F95" w:rsidP="00612DEA">
      <w:pPr>
        <w:pStyle w:val="paragraph"/>
        <w:spacing w:before="0" w:beforeAutospacing="0" w:after="0" w:afterAutospacing="0"/>
        <w:jc w:val="both"/>
        <w:rPr>
          <w:rFonts w:ascii="Cambria" w:hAnsi="Cambria"/>
        </w:rPr>
      </w:pPr>
    </w:p>
    <w:p w14:paraId="35B716BD" w14:textId="13442197" w:rsidR="00C25F95" w:rsidRPr="00612DEA" w:rsidRDefault="00C25F95" w:rsidP="00612DEA">
      <w:pPr>
        <w:pStyle w:val="paragraph"/>
        <w:spacing w:before="0" w:beforeAutospacing="0" w:after="0" w:afterAutospacing="0"/>
        <w:jc w:val="both"/>
        <w:rPr>
          <w:rFonts w:ascii="Cambria" w:eastAsiaTheme="minorHAnsi" w:hAnsi="Cambria" w:cstheme="minorBidi"/>
          <w:lang w:eastAsia="ar-SA"/>
        </w:rPr>
      </w:pPr>
      <w:r>
        <w:rPr>
          <w:rFonts w:ascii="Cambria" w:hAnsi="Cambria"/>
        </w:rPr>
        <w:t xml:space="preserve">Demonstrado o interesse público que justifica a aquisição de cota de patrocínio, </w:t>
      </w:r>
      <w:r w:rsidR="00C9576D">
        <w:rPr>
          <w:rFonts w:ascii="Cambria" w:hAnsi="Cambria"/>
        </w:rPr>
        <w:t xml:space="preserve">a singularidade conduz a inexigibilidade da licitação, não sendo possível a realização do certame, haja vista a impossibilidade de concorrência, já que os eventos são organizados e programados pelos seus respectivos realizadores. </w:t>
      </w:r>
    </w:p>
    <w:p w14:paraId="4EF61405" w14:textId="77777777" w:rsidR="001F58CC" w:rsidRDefault="001F58CC" w:rsidP="00DC395E">
      <w:pPr>
        <w:spacing w:after="0" w:line="240" w:lineRule="auto"/>
        <w:jc w:val="both"/>
        <w:rPr>
          <w:rStyle w:val="eop"/>
          <w:rFonts w:ascii="Cambria" w:hAnsi="Cambria" w:cs="Calibri"/>
          <w:b/>
          <w:bCs/>
          <w:color w:val="000000"/>
          <w:sz w:val="24"/>
          <w:szCs w:val="24"/>
          <w:shd w:val="clear" w:color="auto" w:fill="FFFFFF"/>
        </w:rPr>
      </w:pPr>
    </w:p>
    <w:p w14:paraId="5D327E4A" w14:textId="5839750B" w:rsidR="00AC3206" w:rsidRPr="007A2EDA" w:rsidRDefault="00FC7DC8" w:rsidP="00DC395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Cambria" w:hAnsi="Cambria" w:cstheme="minorHAnsi"/>
          <w:b/>
          <w:bCs/>
          <w:sz w:val="28"/>
          <w:szCs w:val="28"/>
        </w:rPr>
      </w:pPr>
      <w:r>
        <w:rPr>
          <w:rFonts w:ascii="Cambria" w:hAnsi="Cambria" w:cstheme="minorHAnsi"/>
          <w:b/>
          <w:bCs/>
          <w:sz w:val="28"/>
          <w:szCs w:val="28"/>
        </w:rPr>
        <w:t>4</w:t>
      </w:r>
      <w:r w:rsidR="00AC3206" w:rsidRPr="007A2EDA">
        <w:rPr>
          <w:rFonts w:ascii="Cambria" w:hAnsi="Cambria" w:cstheme="minorHAnsi"/>
          <w:b/>
          <w:bCs/>
          <w:sz w:val="28"/>
          <w:szCs w:val="28"/>
        </w:rPr>
        <w:t xml:space="preserve">) </w:t>
      </w:r>
      <w:r w:rsidR="004A7FB2">
        <w:rPr>
          <w:rFonts w:ascii="Cambria" w:hAnsi="Cambria" w:cstheme="minorHAnsi"/>
          <w:b/>
          <w:bCs/>
          <w:sz w:val="28"/>
          <w:szCs w:val="28"/>
        </w:rPr>
        <w:t>PRECIFICAÇÃO</w:t>
      </w:r>
      <w:r w:rsidR="0018227B">
        <w:rPr>
          <w:rFonts w:ascii="Cambria" w:hAnsi="Cambria" w:cstheme="minorHAnsi"/>
          <w:b/>
          <w:bCs/>
          <w:sz w:val="28"/>
          <w:szCs w:val="28"/>
        </w:rPr>
        <w:t xml:space="preserve"> E CUSTOS ESTIMADOS</w:t>
      </w:r>
    </w:p>
    <w:p w14:paraId="7E92BD57" w14:textId="77777777" w:rsidR="0018227B" w:rsidRDefault="0018227B" w:rsidP="003F3497">
      <w:pPr>
        <w:keepLines/>
        <w:spacing w:after="0" w:line="240" w:lineRule="auto"/>
        <w:jc w:val="both"/>
        <w:rPr>
          <w:rStyle w:val="eop"/>
          <w:rFonts w:ascii="Cambria" w:hAnsi="Cambria" w:cs="Calibri"/>
          <w:color w:val="000000"/>
          <w:sz w:val="24"/>
          <w:szCs w:val="24"/>
          <w:shd w:val="clear" w:color="auto" w:fill="FFFFFF"/>
        </w:rPr>
      </w:pPr>
      <w:bookmarkStart w:id="5" w:name="_Hlk164408235"/>
    </w:p>
    <w:p w14:paraId="73EBBD3F" w14:textId="3A3F7170" w:rsidR="00BC23A6" w:rsidRPr="00D61B9F" w:rsidRDefault="00D61B9F" w:rsidP="003F3497">
      <w:pPr>
        <w:keepLines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  <w:bookmarkStart w:id="6" w:name="_Hlk164781930"/>
      <w:r>
        <w:rPr>
          <w:rFonts w:ascii="Cambria" w:hAnsi="Cambria"/>
          <w:sz w:val="24"/>
          <w:szCs w:val="24"/>
        </w:rPr>
        <w:t xml:space="preserve">A proposta de patrocínio da </w:t>
      </w:r>
      <w:r w:rsidR="00BC23A6" w:rsidRPr="00D61B9F">
        <w:rPr>
          <w:rFonts w:ascii="Cambria" w:hAnsi="Cambria"/>
          <w:sz w:val="24"/>
          <w:szCs w:val="24"/>
        </w:rPr>
        <w:t xml:space="preserve">ABAR – Associação Brasileira de Agências Reguladoras, para o </w:t>
      </w:r>
      <w:r w:rsidR="00BC23A6" w:rsidRPr="00D61B9F">
        <w:rPr>
          <w:rFonts w:ascii="Cambria" w:hAnsi="Cambria"/>
          <w:sz w:val="24"/>
          <w:szCs w:val="24"/>
          <w:lang w:eastAsia="ar-SA"/>
        </w:rPr>
        <w:t xml:space="preserve">XVI Fórum Iberoamericana de Regulação – FIAR, </w:t>
      </w:r>
      <w:r>
        <w:rPr>
          <w:rFonts w:ascii="Cambria" w:hAnsi="Cambria"/>
          <w:sz w:val="24"/>
          <w:szCs w:val="24"/>
          <w:lang w:eastAsia="ar-SA"/>
        </w:rPr>
        <w:t xml:space="preserve">é a aquisição da </w:t>
      </w:r>
      <w:r w:rsidR="006D18E8" w:rsidRPr="00D61B9F">
        <w:rPr>
          <w:rFonts w:ascii="Cambria" w:hAnsi="Cambria"/>
          <w:sz w:val="24"/>
          <w:szCs w:val="24"/>
          <w:lang w:eastAsia="ar-SA"/>
        </w:rPr>
        <w:t xml:space="preserve">Cota Prata </w:t>
      </w:r>
      <w:r>
        <w:rPr>
          <w:rFonts w:ascii="Cambria" w:hAnsi="Cambria"/>
          <w:sz w:val="24"/>
          <w:szCs w:val="24"/>
          <w:lang w:eastAsia="ar-SA"/>
        </w:rPr>
        <w:t xml:space="preserve">no valor de </w:t>
      </w:r>
      <w:r w:rsidR="006D18E8" w:rsidRPr="00D61B9F">
        <w:rPr>
          <w:rFonts w:ascii="Cambria" w:hAnsi="Cambria"/>
          <w:sz w:val="24"/>
          <w:szCs w:val="24"/>
          <w:lang w:eastAsia="ar-SA"/>
        </w:rPr>
        <w:t>R$ 30.000,00.</w:t>
      </w:r>
    </w:p>
    <w:p w14:paraId="317FC6B0" w14:textId="77777777" w:rsidR="006D18E8" w:rsidRPr="00D61B9F" w:rsidRDefault="006D18E8" w:rsidP="003F3497">
      <w:pPr>
        <w:keepLines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</w:p>
    <w:p w14:paraId="5EF628AA" w14:textId="6CE22786" w:rsidR="006D18E8" w:rsidRPr="00D61B9F" w:rsidRDefault="006D18E8" w:rsidP="006D18E8">
      <w:pPr>
        <w:keepLines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  <w:r w:rsidRPr="00D61B9F">
        <w:rPr>
          <w:rFonts w:ascii="Cambria" w:hAnsi="Cambria"/>
          <w:sz w:val="24"/>
          <w:szCs w:val="24"/>
        </w:rPr>
        <w:t xml:space="preserve">A ABCON ABAR – Associação Brasileira de Agências Reguladoras, ofertou a cota </w:t>
      </w:r>
      <w:r w:rsidR="00D61B9F">
        <w:rPr>
          <w:rFonts w:ascii="Cambria" w:hAnsi="Cambria"/>
          <w:sz w:val="24"/>
          <w:szCs w:val="24"/>
        </w:rPr>
        <w:t>de patrocínio d</w:t>
      </w:r>
      <w:r w:rsidRPr="00D61B9F">
        <w:rPr>
          <w:rFonts w:ascii="Cambria" w:hAnsi="Cambria"/>
          <w:sz w:val="24"/>
          <w:szCs w:val="24"/>
        </w:rPr>
        <w:t xml:space="preserve">o 9º </w:t>
      </w:r>
      <w:r w:rsidRPr="00D61B9F">
        <w:rPr>
          <w:rStyle w:val="wixui-rich-texttext"/>
          <w:rFonts w:ascii="Cambria" w:hAnsi="Cambria"/>
          <w:color w:val="31302F"/>
          <w:sz w:val="24"/>
          <w:szCs w:val="24"/>
          <w:bdr w:val="none" w:sz="0" w:space="0" w:color="auto" w:frame="1"/>
        </w:rPr>
        <w:t>Encontro Nacional das Águas</w:t>
      </w:r>
      <w:r w:rsidRPr="00D61B9F">
        <w:rPr>
          <w:rFonts w:ascii="Cambria" w:hAnsi="Cambria"/>
          <w:sz w:val="24"/>
          <w:szCs w:val="24"/>
          <w:lang w:eastAsia="ar-SA"/>
        </w:rPr>
        <w:t>, no valor de R$ 40.000,00 e devido a reservar orçamentária, a Diretoria Executiva da ARES-PCJ, ofertou R$ 30.000,00.</w:t>
      </w:r>
    </w:p>
    <w:p w14:paraId="5659103A" w14:textId="77777777" w:rsidR="00BC23A6" w:rsidRPr="00D61B9F" w:rsidRDefault="00BC23A6" w:rsidP="003F3497">
      <w:pPr>
        <w:keepLines/>
        <w:spacing w:after="0" w:line="240" w:lineRule="auto"/>
        <w:jc w:val="both"/>
        <w:rPr>
          <w:rStyle w:val="eop"/>
          <w:rFonts w:ascii="Cambria" w:hAnsi="Cambria" w:cs="Calibri"/>
          <w:color w:val="000000"/>
          <w:sz w:val="24"/>
          <w:szCs w:val="24"/>
          <w:shd w:val="clear" w:color="auto" w:fill="FFFFFF"/>
        </w:rPr>
      </w:pPr>
    </w:p>
    <w:bookmarkEnd w:id="5"/>
    <w:bookmarkEnd w:id="6"/>
    <w:p w14:paraId="4BA2D8F8" w14:textId="433C99C7" w:rsidR="001C2ECC" w:rsidRPr="00D61B9F" w:rsidRDefault="001C2ECC">
      <w:pPr>
        <w:rPr>
          <w:rFonts w:ascii="Cambria" w:eastAsia="Times New Roman" w:hAnsi="Cambria" w:cs="Calibri"/>
          <w:b/>
          <w:bCs/>
          <w:sz w:val="24"/>
          <w:szCs w:val="24"/>
          <w:lang w:eastAsia="pt-BR"/>
        </w:rPr>
      </w:pPr>
      <w:r w:rsidRPr="00D61B9F">
        <w:rPr>
          <w:rFonts w:ascii="Cambria" w:hAnsi="Cambria" w:cs="Calibri"/>
          <w:b/>
          <w:bCs/>
          <w:sz w:val="24"/>
          <w:szCs w:val="24"/>
        </w:rPr>
        <w:br w:type="page"/>
      </w:r>
    </w:p>
    <w:p w14:paraId="06E446FB" w14:textId="77777777" w:rsidR="00510A5D" w:rsidRDefault="00510A5D" w:rsidP="00DC395E">
      <w:pPr>
        <w:pStyle w:val="paragraph"/>
        <w:spacing w:before="0" w:beforeAutospacing="0" w:after="0" w:afterAutospacing="0"/>
        <w:jc w:val="both"/>
        <w:rPr>
          <w:rFonts w:ascii="Cambria" w:hAnsi="Cambria" w:cs="Calibri"/>
          <w:b/>
          <w:bCs/>
        </w:rPr>
      </w:pPr>
    </w:p>
    <w:p w14:paraId="71578EA6" w14:textId="4B1425D0" w:rsidR="00A81B93" w:rsidRPr="007A2EDA" w:rsidRDefault="00BB0DCC" w:rsidP="00DC395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Cambria" w:hAnsi="Cambria" w:cstheme="minorHAnsi"/>
          <w:b/>
          <w:bCs/>
          <w:sz w:val="28"/>
          <w:szCs w:val="28"/>
        </w:rPr>
      </w:pPr>
      <w:r>
        <w:rPr>
          <w:rFonts w:ascii="Cambria" w:hAnsi="Cambria" w:cstheme="minorHAnsi"/>
          <w:b/>
          <w:bCs/>
          <w:sz w:val="28"/>
          <w:szCs w:val="28"/>
        </w:rPr>
        <w:t>5</w:t>
      </w:r>
      <w:r w:rsidR="00A81B93" w:rsidRPr="007A2EDA">
        <w:rPr>
          <w:rFonts w:ascii="Cambria" w:hAnsi="Cambria" w:cstheme="minorHAnsi"/>
          <w:b/>
          <w:bCs/>
          <w:sz w:val="28"/>
          <w:szCs w:val="28"/>
        </w:rPr>
        <w:t xml:space="preserve">) </w:t>
      </w:r>
      <w:r w:rsidR="00A81B93">
        <w:rPr>
          <w:rFonts w:ascii="Cambria" w:hAnsi="Cambria" w:cstheme="minorHAnsi"/>
          <w:b/>
          <w:bCs/>
          <w:sz w:val="28"/>
          <w:szCs w:val="28"/>
        </w:rPr>
        <w:t>RESULTADOS ESPERADOS</w:t>
      </w:r>
    </w:p>
    <w:p w14:paraId="1165FFE4" w14:textId="77777777" w:rsidR="00D61B9F" w:rsidRDefault="00D61B9F" w:rsidP="007261B7">
      <w:pPr>
        <w:pStyle w:val="NormalWeb"/>
        <w:jc w:val="both"/>
      </w:pPr>
      <w:r>
        <w:t>A contratação de patrocínios pela ARES-PCJ visa fortalecer a visibilidade da agência no cenário regulatório e promover parcerias estratégicas. Os principais resultados esperados incluem:</w:t>
      </w:r>
    </w:p>
    <w:p w14:paraId="11168641" w14:textId="77777777" w:rsidR="00D61B9F" w:rsidRDefault="00D61B9F" w:rsidP="007261B7">
      <w:pPr>
        <w:pStyle w:val="NormalWeb"/>
        <w:numPr>
          <w:ilvl w:val="0"/>
          <w:numId w:val="19"/>
        </w:numPr>
        <w:jc w:val="both"/>
      </w:pPr>
      <w:r>
        <w:rPr>
          <w:rStyle w:val="Forte"/>
        </w:rPr>
        <w:t>Aumento da Visibilidade</w:t>
      </w:r>
      <w:r>
        <w:t>: A presença nos eventos, como o XVI Fórum Iberoamericano de Regulação e o Encontro Nacional das Águas, permitirá à ARES-PCJ se posicionar como uma entidade relevante na discussão sobre saneamento, aumentando sua notoriedade tanto nacional quanto regional.</w:t>
      </w:r>
    </w:p>
    <w:p w14:paraId="28291679" w14:textId="77777777" w:rsidR="00D61B9F" w:rsidRDefault="00D61B9F" w:rsidP="007261B7">
      <w:pPr>
        <w:pStyle w:val="NormalWeb"/>
        <w:numPr>
          <w:ilvl w:val="0"/>
          <w:numId w:val="19"/>
        </w:numPr>
        <w:jc w:val="both"/>
      </w:pPr>
      <w:r>
        <w:rPr>
          <w:rStyle w:val="Forte"/>
        </w:rPr>
        <w:t>Troca de Experiências</w:t>
      </w:r>
      <w:r>
        <w:t>: Participar de fóruns e encontros proporcionará à ARES-PCJ a oportunidade de compartilhar e aprender boas práticas com outras agências reguladoras e prestadoras de serviços, o que pode levar à implementação de soluções inovadoras em sua área de atuação.</w:t>
      </w:r>
    </w:p>
    <w:p w14:paraId="4B4FF5E6" w14:textId="07610B55" w:rsidR="00D61B9F" w:rsidRDefault="00D61B9F" w:rsidP="007261B7">
      <w:pPr>
        <w:pStyle w:val="NormalWeb"/>
        <w:numPr>
          <w:ilvl w:val="0"/>
          <w:numId w:val="19"/>
        </w:numPr>
        <w:jc w:val="both"/>
      </w:pPr>
      <w:r>
        <w:rPr>
          <w:rStyle w:val="Forte"/>
        </w:rPr>
        <w:t>Fortalecimento Institucional</w:t>
      </w:r>
      <w:r>
        <w:t>: A visibilidade obtida poderá resultar em maior reconhecimento da ARES-PCJ, contribuindo para o fortalecimento de sua posição como referência em regulação do saneamento.</w:t>
      </w:r>
    </w:p>
    <w:p w14:paraId="55995F81" w14:textId="77777777" w:rsidR="00D61B9F" w:rsidRDefault="00D61B9F" w:rsidP="007261B7">
      <w:pPr>
        <w:pStyle w:val="NormalWeb"/>
        <w:numPr>
          <w:ilvl w:val="0"/>
          <w:numId w:val="19"/>
        </w:numPr>
        <w:jc w:val="both"/>
      </w:pPr>
      <w:r>
        <w:rPr>
          <w:rStyle w:val="Forte"/>
        </w:rPr>
        <w:t>Capacitação de Membros</w:t>
      </w:r>
      <w:r>
        <w:t>: Os eventos proporcionarão capacitação e atualização para os membros da ARES-PCJ, vital para a melhoria contínua das práticas regulatórias e a adaptação às novas demandas do setor.</w:t>
      </w:r>
    </w:p>
    <w:p w14:paraId="77F1C7BA" w14:textId="77777777" w:rsidR="00D61B9F" w:rsidRDefault="00D61B9F" w:rsidP="007261B7">
      <w:pPr>
        <w:pStyle w:val="NormalWeb"/>
        <w:numPr>
          <w:ilvl w:val="0"/>
          <w:numId w:val="19"/>
        </w:numPr>
        <w:jc w:val="both"/>
      </w:pPr>
      <w:r>
        <w:rPr>
          <w:rStyle w:val="Forte"/>
        </w:rPr>
        <w:t>Promoção de Parcerias</w:t>
      </w:r>
      <w:r>
        <w:t>: A interação com outras entidades e operadores de serviços privados pode facilitar o estabelecimento de parcerias estratégicas, essenciais para o avanço e a universalização do saneamento básico.</w:t>
      </w:r>
    </w:p>
    <w:p w14:paraId="1188320B" w14:textId="4E8B06D8" w:rsidR="00D61B9F" w:rsidRDefault="00D61B9F" w:rsidP="007261B7">
      <w:pPr>
        <w:pStyle w:val="NormalWeb"/>
        <w:numPr>
          <w:ilvl w:val="0"/>
          <w:numId w:val="19"/>
        </w:numPr>
        <w:jc w:val="both"/>
      </w:pPr>
      <w:r>
        <w:rPr>
          <w:rStyle w:val="Forte"/>
        </w:rPr>
        <w:t>Vitrine para Novos Municípios</w:t>
      </w:r>
      <w:r>
        <w:t xml:space="preserve">: </w:t>
      </w:r>
      <w:r w:rsidR="007261B7">
        <w:t xml:space="preserve">A participação </w:t>
      </w:r>
      <w:r>
        <w:t xml:space="preserve">também servirá como uma vitrine para os municípios ainda não associados à ARES-PCJ, permitindo que eles conheçam as vantagens de se integrar à agência e os benefícios da regulação </w:t>
      </w:r>
      <w:r w:rsidR="007261B7">
        <w:t xml:space="preserve">para </w:t>
      </w:r>
      <w:r>
        <w:t>o setor de saneamento.</w:t>
      </w:r>
    </w:p>
    <w:p w14:paraId="5BDD00A0" w14:textId="77777777" w:rsidR="00D61B9F" w:rsidRPr="00D61B9F" w:rsidRDefault="00D61B9F" w:rsidP="007261B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1B9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Benefícios para a População</w:t>
      </w:r>
      <w:r w:rsidRPr="00D61B9F">
        <w:rPr>
          <w:rFonts w:ascii="Times New Roman" w:eastAsia="Times New Roman" w:hAnsi="Times New Roman" w:cs="Times New Roman"/>
          <w:sz w:val="24"/>
          <w:szCs w:val="24"/>
          <w:lang w:eastAsia="pt-BR"/>
        </w:rPr>
        <w:t>: Uma agência reguladora de saneamento bem capacitada traz diversos benefícios à população, como:</w:t>
      </w:r>
    </w:p>
    <w:p w14:paraId="486DD038" w14:textId="77777777" w:rsidR="00D61B9F" w:rsidRPr="00D61B9F" w:rsidRDefault="00D61B9F" w:rsidP="007261B7">
      <w:pPr>
        <w:numPr>
          <w:ilvl w:val="1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1B9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Melhoria da Qualidade dos Serviços</w:t>
      </w:r>
      <w:r w:rsidRPr="00D61B9F">
        <w:rPr>
          <w:rFonts w:ascii="Times New Roman" w:eastAsia="Times New Roman" w:hAnsi="Times New Roman" w:cs="Times New Roman"/>
          <w:sz w:val="24"/>
          <w:szCs w:val="24"/>
          <w:lang w:eastAsia="pt-BR"/>
        </w:rPr>
        <w:t>: A regulação eficaz garante que os serviços de água e esgoto atendam padrões de qualidade, contribuindo para a saúde pública.</w:t>
      </w:r>
    </w:p>
    <w:p w14:paraId="37D9C2DF" w14:textId="77777777" w:rsidR="00D61B9F" w:rsidRPr="00D61B9F" w:rsidRDefault="00D61B9F" w:rsidP="007261B7">
      <w:pPr>
        <w:numPr>
          <w:ilvl w:val="1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1B9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Transparência e Responsabilidade</w:t>
      </w:r>
      <w:r w:rsidRPr="00D61B9F">
        <w:rPr>
          <w:rFonts w:ascii="Times New Roman" w:eastAsia="Times New Roman" w:hAnsi="Times New Roman" w:cs="Times New Roman"/>
          <w:sz w:val="24"/>
          <w:szCs w:val="24"/>
          <w:lang w:eastAsia="pt-BR"/>
        </w:rPr>
        <w:t>: A atuação da agência promove a transparência na gestão dos recursos e serviços, aumentando a confiança da população.</w:t>
      </w:r>
    </w:p>
    <w:p w14:paraId="3815A646" w14:textId="77777777" w:rsidR="00D61B9F" w:rsidRPr="00D61B9F" w:rsidRDefault="00D61B9F" w:rsidP="007261B7">
      <w:pPr>
        <w:numPr>
          <w:ilvl w:val="1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1B9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Universalização do Acesso</w:t>
      </w:r>
      <w:r w:rsidRPr="00D61B9F">
        <w:rPr>
          <w:rFonts w:ascii="Times New Roman" w:eastAsia="Times New Roman" w:hAnsi="Times New Roman" w:cs="Times New Roman"/>
          <w:sz w:val="24"/>
          <w:szCs w:val="24"/>
          <w:lang w:eastAsia="pt-BR"/>
        </w:rPr>
        <w:t>: A regulação adequada ajuda a expandir o acesso aos serviços de saneamento, beneficiando comunidades que antes estavam desassistidas.</w:t>
      </w:r>
    </w:p>
    <w:p w14:paraId="3198AD4A" w14:textId="77777777" w:rsidR="00D61B9F" w:rsidRPr="00D61B9F" w:rsidRDefault="00D61B9F" w:rsidP="007261B7">
      <w:pPr>
        <w:numPr>
          <w:ilvl w:val="1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1B9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Eficiência e Sustentabilidade</w:t>
      </w:r>
      <w:r w:rsidRPr="00D61B9F">
        <w:rPr>
          <w:rFonts w:ascii="Times New Roman" w:eastAsia="Times New Roman" w:hAnsi="Times New Roman" w:cs="Times New Roman"/>
          <w:sz w:val="24"/>
          <w:szCs w:val="24"/>
          <w:lang w:eastAsia="pt-BR"/>
        </w:rPr>
        <w:t>: A regulação impulsiona a eficiência operacional das prestadoras de serviços, promovendo práticas sustentáveis e a preservação dos recursos hídricos.</w:t>
      </w:r>
    </w:p>
    <w:p w14:paraId="379B835A" w14:textId="77777777" w:rsidR="00D61B9F" w:rsidRDefault="00D61B9F" w:rsidP="007261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1B9F">
        <w:rPr>
          <w:rFonts w:ascii="Times New Roman" w:eastAsia="Times New Roman" w:hAnsi="Times New Roman" w:cs="Times New Roman"/>
          <w:sz w:val="24"/>
          <w:szCs w:val="24"/>
          <w:lang w:eastAsia="pt-BR"/>
        </w:rPr>
        <w:t>Ao investir nos patrocínios, a ARES-PCJ não apenas se coloca em um espaço de destaque no setor, mas também reforça seu compromisso com a regulação eficiente e a melhoria contínua dos serviços de saneamento, resultando em benefícios diretos para a população.</w:t>
      </w:r>
    </w:p>
    <w:p w14:paraId="163AE300" w14:textId="7E150E67" w:rsidR="007261B7" w:rsidRPr="00D61B9F" w:rsidRDefault="007261B7" w:rsidP="007261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1B9F">
        <w:rPr>
          <w:rFonts w:ascii="Times New Roman" w:eastAsia="Times New Roman" w:hAnsi="Times New Roman" w:cs="Times New Roman"/>
          <w:sz w:val="24"/>
          <w:szCs w:val="24"/>
          <w:lang w:eastAsia="pt-BR"/>
        </w:rPr>
        <w:t>O patrocínio está alinhado com o Planejamento Estratégico da ARES-PCJ, reforçando a importância da participação em eventos relevantes para o cumprimento de suas metas e objetivos institucionais.</w:t>
      </w:r>
    </w:p>
    <w:p w14:paraId="3E3F1CA6" w14:textId="77777777" w:rsidR="007261B7" w:rsidRPr="00D61B9F" w:rsidRDefault="007261B7" w:rsidP="00D61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147D26" w14:textId="613A2014" w:rsidR="00474FD6" w:rsidRDefault="00474FD6" w:rsidP="00474FD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Cambria" w:hAnsi="Cambria" w:cstheme="minorHAnsi"/>
          <w:b/>
          <w:bCs/>
          <w:sz w:val="28"/>
          <w:szCs w:val="28"/>
        </w:rPr>
      </w:pPr>
      <w:r>
        <w:rPr>
          <w:rFonts w:ascii="Cambria" w:hAnsi="Cambria" w:cstheme="minorHAnsi"/>
          <w:b/>
          <w:bCs/>
          <w:sz w:val="28"/>
          <w:szCs w:val="28"/>
        </w:rPr>
        <w:lastRenderedPageBreak/>
        <w:t>6) REQUISITOS E PROVIDÊNCIAS PARA A CONTRATAÇÃO</w:t>
      </w:r>
    </w:p>
    <w:p w14:paraId="1E11CF08" w14:textId="77777777" w:rsidR="00474FD6" w:rsidRDefault="00474FD6" w:rsidP="00474FD6">
      <w:pPr>
        <w:pStyle w:val="paragraph"/>
        <w:spacing w:before="0" w:beforeAutospacing="0" w:after="0" w:afterAutospacing="0" w:line="276" w:lineRule="auto"/>
        <w:jc w:val="both"/>
        <w:rPr>
          <w:rFonts w:ascii="Cambria" w:hAnsi="Cambria" w:cs="Calibri"/>
          <w:b/>
          <w:bCs/>
        </w:rPr>
      </w:pPr>
    </w:p>
    <w:p w14:paraId="2C403089" w14:textId="1B44DAE2" w:rsidR="00474FD6" w:rsidRDefault="00474FD6" w:rsidP="00474FD6">
      <w:pPr>
        <w:pStyle w:val="paragraph"/>
        <w:spacing w:before="0" w:beforeAutospacing="0" w:after="0" w:afterAutospacing="0" w:line="276" w:lineRule="auto"/>
        <w:jc w:val="both"/>
        <w:rPr>
          <w:rFonts w:ascii="Cambria" w:hAnsi="Cambria" w:cs="Calibri"/>
          <w:b/>
          <w:bCs/>
        </w:rPr>
      </w:pPr>
      <w:r>
        <w:rPr>
          <w:rFonts w:ascii="Cambria" w:eastAsiaTheme="minorHAnsi" w:hAnsi="Cambria" w:cstheme="minorBidi"/>
          <w:lang w:eastAsia="ar-SA"/>
        </w:rPr>
        <w:t>Além deste ETP, deverá ser elaborado Termo de Referência prevendo a qualificação das empresas com qualificação técnica, econômica e financeira, obrigações das partes, dotação orçamentária, regras de fornecimento, recebimento e pagamento, penalidades aplicáveis, e demais disposições inerentes à contratação almejada.</w:t>
      </w:r>
    </w:p>
    <w:p w14:paraId="4E862328" w14:textId="77777777" w:rsidR="00474FD6" w:rsidRDefault="00474FD6" w:rsidP="00DC395E">
      <w:pPr>
        <w:pStyle w:val="paragraph"/>
        <w:spacing w:before="0" w:beforeAutospacing="0" w:after="0" w:afterAutospacing="0"/>
        <w:jc w:val="both"/>
        <w:rPr>
          <w:rFonts w:ascii="Cambria" w:hAnsi="Cambria" w:cs="Calibri"/>
          <w:b/>
          <w:bCs/>
        </w:rPr>
      </w:pPr>
    </w:p>
    <w:p w14:paraId="09F9E86F" w14:textId="7FDB56F9" w:rsidR="00474FD6" w:rsidRDefault="00474FD6" w:rsidP="00474FD6">
      <w:pPr>
        <w:pBdr>
          <w:top w:val="single" w:sz="2" w:space="1" w:color="auto"/>
          <w:left w:val="single" w:sz="2" w:space="4" w:color="auto"/>
          <w:bottom w:val="single" w:sz="4" w:space="1" w:color="auto"/>
          <w:right w:val="single" w:sz="2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Cambria" w:hAnsi="Cambria" w:cstheme="minorHAnsi"/>
          <w:b/>
          <w:bCs/>
          <w:sz w:val="28"/>
          <w:szCs w:val="28"/>
        </w:rPr>
      </w:pPr>
      <w:r>
        <w:rPr>
          <w:rFonts w:ascii="Cambria" w:hAnsi="Cambria" w:cstheme="minorHAnsi"/>
          <w:b/>
          <w:bCs/>
          <w:sz w:val="28"/>
          <w:szCs w:val="28"/>
        </w:rPr>
        <w:t>7) ANÁLISE DE RISCOS</w:t>
      </w:r>
    </w:p>
    <w:p w14:paraId="2E59C93B" w14:textId="77777777" w:rsidR="00474FD6" w:rsidRDefault="00474FD6" w:rsidP="00474FD6">
      <w:pPr>
        <w:pStyle w:val="NormalWeb"/>
        <w:spacing w:before="0" w:beforeAutospacing="0" w:after="0" w:afterAutospacing="0"/>
        <w:rPr>
          <w:rFonts w:ascii="Cambria" w:hAnsi="Cambria"/>
        </w:rPr>
      </w:pPr>
    </w:p>
    <w:p w14:paraId="0DAF705E" w14:textId="55EB1BA0" w:rsidR="00474FD6" w:rsidRDefault="00474FD6" w:rsidP="00474FD6">
      <w:pPr>
        <w:pStyle w:val="NormalWeb"/>
        <w:spacing w:before="0" w:beforeAutospacing="0" w:after="0" w:afterAutospacing="0"/>
        <w:jc w:val="both"/>
        <w:rPr>
          <w:rFonts w:ascii="Cambria" w:hAnsi="Cambria"/>
        </w:rPr>
      </w:pPr>
      <w:r w:rsidRPr="00474FD6">
        <w:rPr>
          <w:rFonts w:ascii="Cambria" w:hAnsi="Cambria"/>
        </w:rPr>
        <w:t>Os principais riscos associados a essa contratação incluem:</w:t>
      </w:r>
    </w:p>
    <w:p w14:paraId="4FA6B2A7" w14:textId="77777777" w:rsidR="00474FD6" w:rsidRPr="00474FD6" w:rsidRDefault="00474FD6" w:rsidP="00474FD6">
      <w:pPr>
        <w:pStyle w:val="NormalWeb"/>
        <w:spacing w:before="0" w:beforeAutospacing="0" w:after="0" w:afterAutospacing="0"/>
        <w:jc w:val="both"/>
        <w:rPr>
          <w:rFonts w:ascii="Cambria" w:hAnsi="Cambria"/>
        </w:rPr>
      </w:pPr>
    </w:p>
    <w:p w14:paraId="53EDCC63" w14:textId="0FEC6C31" w:rsidR="00474FD6" w:rsidRPr="00474FD6" w:rsidRDefault="00474FD6" w:rsidP="00474FD6">
      <w:pPr>
        <w:pStyle w:val="NormalWeb"/>
        <w:spacing w:before="0" w:beforeAutospacing="0" w:after="0" w:afterAutospacing="0"/>
        <w:jc w:val="both"/>
        <w:rPr>
          <w:rFonts w:ascii="Cambria" w:hAnsi="Cambria"/>
        </w:rPr>
      </w:pPr>
      <w:r w:rsidRPr="00474FD6">
        <w:rPr>
          <w:rStyle w:val="Forte"/>
          <w:rFonts w:ascii="Cambria" w:hAnsi="Cambria"/>
        </w:rPr>
        <w:t>Risco de Imagem</w:t>
      </w:r>
    </w:p>
    <w:p w14:paraId="64C6E2E1" w14:textId="77777777" w:rsidR="00474FD6" w:rsidRPr="00474FD6" w:rsidRDefault="00474FD6" w:rsidP="00474FD6">
      <w:pPr>
        <w:numPr>
          <w:ilvl w:val="0"/>
          <w:numId w:val="2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74FD6">
        <w:rPr>
          <w:rStyle w:val="Forte"/>
          <w:rFonts w:ascii="Cambria" w:hAnsi="Cambria"/>
          <w:sz w:val="24"/>
          <w:szCs w:val="24"/>
        </w:rPr>
        <w:t>Descrição</w:t>
      </w:r>
      <w:r w:rsidRPr="00474FD6">
        <w:rPr>
          <w:rFonts w:ascii="Cambria" w:hAnsi="Cambria"/>
          <w:sz w:val="24"/>
          <w:szCs w:val="24"/>
        </w:rPr>
        <w:t>: A ARES-PCJ pode ser associada a eventos ou práticas consideradas inadequadas, afetando sua reputação.</w:t>
      </w:r>
    </w:p>
    <w:p w14:paraId="3CFAC7AD" w14:textId="7F11B537" w:rsidR="00474FD6" w:rsidRPr="00474FD6" w:rsidRDefault="00474FD6" w:rsidP="00474FD6">
      <w:pPr>
        <w:numPr>
          <w:ilvl w:val="0"/>
          <w:numId w:val="2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74FD6">
        <w:rPr>
          <w:rStyle w:val="Forte"/>
          <w:rFonts w:ascii="Cambria" w:hAnsi="Cambria"/>
          <w:sz w:val="24"/>
          <w:szCs w:val="24"/>
        </w:rPr>
        <w:t>Mitigação</w:t>
      </w:r>
      <w:r w:rsidRPr="00474FD6">
        <w:rPr>
          <w:rFonts w:ascii="Cambria" w:hAnsi="Cambria"/>
          <w:sz w:val="24"/>
          <w:szCs w:val="24"/>
        </w:rPr>
        <w:t xml:space="preserve">: </w:t>
      </w:r>
      <w:r w:rsidR="00735877">
        <w:rPr>
          <w:rFonts w:ascii="Cambria" w:hAnsi="Cambria"/>
          <w:sz w:val="24"/>
          <w:szCs w:val="24"/>
        </w:rPr>
        <w:t>Foi realizada a</w:t>
      </w:r>
      <w:r w:rsidRPr="00474FD6">
        <w:rPr>
          <w:rFonts w:ascii="Cambria" w:hAnsi="Cambria"/>
          <w:sz w:val="24"/>
          <w:szCs w:val="24"/>
        </w:rPr>
        <w:t>nálise dos organizadores dos eventos e do conteúdo programático</w:t>
      </w:r>
      <w:r w:rsidR="00735877">
        <w:rPr>
          <w:rFonts w:ascii="Cambria" w:hAnsi="Cambria"/>
          <w:sz w:val="24"/>
          <w:szCs w:val="24"/>
        </w:rPr>
        <w:t xml:space="preserve">, que </w:t>
      </w:r>
      <w:r w:rsidRPr="00474FD6">
        <w:rPr>
          <w:rFonts w:ascii="Cambria" w:hAnsi="Cambria"/>
          <w:sz w:val="24"/>
          <w:szCs w:val="24"/>
        </w:rPr>
        <w:t>garant</w:t>
      </w:r>
      <w:r w:rsidR="00735877">
        <w:rPr>
          <w:rFonts w:ascii="Cambria" w:hAnsi="Cambria"/>
          <w:sz w:val="24"/>
          <w:szCs w:val="24"/>
        </w:rPr>
        <w:t xml:space="preserve">em o </w:t>
      </w:r>
      <w:r w:rsidRPr="00474FD6">
        <w:rPr>
          <w:rFonts w:ascii="Cambria" w:hAnsi="Cambria"/>
          <w:sz w:val="24"/>
          <w:szCs w:val="24"/>
        </w:rPr>
        <w:t>alinhamento com os valores da ARES-PCJ.</w:t>
      </w:r>
    </w:p>
    <w:p w14:paraId="161E69E7" w14:textId="6909A05F" w:rsidR="00474FD6" w:rsidRPr="00474FD6" w:rsidRDefault="00474FD6" w:rsidP="00474FD6">
      <w:pPr>
        <w:pStyle w:val="NormalWeb"/>
        <w:spacing w:before="0" w:beforeAutospacing="0" w:after="0" w:afterAutospacing="0"/>
        <w:jc w:val="both"/>
        <w:rPr>
          <w:rFonts w:ascii="Cambria" w:hAnsi="Cambria"/>
        </w:rPr>
      </w:pPr>
      <w:r w:rsidRPr="00474FD6">
        <w:rPr>
          <w:rStyle w:val="Forte"/>
          <w:rFonts w:ascii="Cambria" w:hAnsi="Cambria"/>
        </w:rPr>
        <w:t>Risco Legal</w:t>
      </w:r>
    </w:p>
    <w:p w14:paraId="27D17EF0" w14:textId="77777777" w:rsidR="00474FD6" w:rsidRPr="00474FD6" w:rsidRDefault="00474FD6" w:rsidP="00474FD6">
      <w:pPr>
        <w:numPr>
          <w:ilvl w:val="0"/>
          <w:numId w:val="2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74FD6">
        <w:rPr>
          <w:rStyle w:val="Forte"/>
          <w:rFonts w:ascii="Cambria" w:hAnsi="Cambria"/>
          <w:sz w:val="24"/>
          <w:szCs w:val="24"/>
        </w:rPr>
        <w:t>Descrição</w:t>
      </w:r>
      <w:r w:rsidRPr="00474FD6">
        <w:rPr>
          <w:rFonts w:ascii="Cambria" w:hAnsi="Cambria"/>
          <w:sz w:val="24"/>
          <w:szCs w:val="24"/>
        </w:rPr>
        <w:t>: Possíveis questionamentos legais quanto à inexigibilidade da licitação e uso de recursos públicos para patrocínio.</w:t>
      </w:r>
    </w:p>
    <w:p w14:paraId="51D0D34D" w14:textId="70036473" w:rsidR="00735877" w:rsidRDefault="00474FD6" w:rsidP="002B5D1B">
      <w:pPr>
        <w:numPr>
          <w:ilvl w:val="0"/>
          <w:numId w:val="2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35877">
        <w:rPr>
          <w:rStyle w:val="Forte"/>
          <w:rFonts w:ascii="Cambria" w:hAnsi="Cambria"/>
          <w:sz w:val="24"/>
          <w:szCs w:val="24"/>
        </w:rPr>
        <w:t>Mitigação</w:t>
      </w:r>
      <w:r w:rsidRPr="00735877">
        <w:rPr>
          <w:rFonts w:ascii="Cambria" w:hAnsi="Cambria"/>
          <w:sz w:val="24"/>
          <w:szCs w:val="24"/>
        </w:rPr>
        <w:t xml:space="preserve">: </w:t>
      </w:r>
      <w:r w:rsidR="00735877" w:rsidRPr="00735877">
        <w:rPr>
          <w:rFonts w:ascii="Cambria" w:hAnsi="Cambria"/>
          <w:sz w:val="24"/>
          <w:szCs w:val="24"/>
        </w:rPr>
        <w:t xml:space="preserve">O estudo técnico preliminar, ampara </w:t>
      </w:r>
      <w:r w:rsidRPr="00735877">
        <w:rPr>
          <w:rFonts w:ascii="Cambria" w:hAnsi="Cambria"/>
          <w:sz w:val="24"/>
          <w:szCs w:val="24"/>
        </w:rPr>
        <w:t xml:space="preserve">a </w:t>
      </w:r>
      <w:r w:rsidR="00735877" w:rsidRPr="00735877">
        <w:rPr>
          <w:rFonts w:ascii="Cambria" w:hAnsi="Cambria"/>
          <w:sz w:val="24"/>
          <w:szCs w:val="24"/>
        </w:rPr>
        <w:t xml:space="preserve">contratação por </w:t>
      </w:r>
      <w:r w:rsidRPr="00735877">
        <w:rPr>
          <w:rFonts w:ascii="Cambria" w:hAnsi="Cambria"/>
          <w:sz w:val="24"/>
          <w:szCs w:val="24"/>
        </w:rPr>
        <w:t>inexigibilidade, referenciando a singularidade dos eventos e a relevância para a ARES-PCJ.</w:t>
      </w:r>
    </w:p>
    <w:p w14:paraId="4F93E3DC" w14:textId="34555CDB" w:rsidR="00735877" w:rsidRPr="00474FD6" w:rsidRDefault="00735877" w:rsidP="00735877">
      <w:pPr>
        <w:pStyle w:val="NormalWeb"/>
        <w:spacing w:before="0" w:beforeAutospacing="0" w:after="0" w:afterAutospacing="0"/>
        <w:jc w:val="both"/>
        <w:rPr>
          <w:rFonts w:ascii="Cambria" w:hAnsi="Cambria"/>
        </w:rPr>
      </w:pPr>
      <w:r w:rsidRPr="00474FD6">
        <w:rPr>
          <w:rStyle w:val="Forte"/>
          <w:rFonts w:ascii="Cambria" w:hAnsi="Cambria"/>
        </w:rPr>
        <w:t xml:space="preserve">Risco </w:t>
      </w:r>
      <w:r>
        <w:rPr>
          <w:rStyle w:val="Forte"/>
          <w:rFonts w:ascii="Cambria" w:hAnsi="Cambria"/>
        </w:rPr>
        <w:t>Não realização do Evento</w:t>
      </w:r>
    </w:p>
    <w:p w14:paraId="779952F3" w14:textId="64056323" w:rsidR="00735877" w:rsidRPr="00474FD6" w:rsidRDefault="00735877" w:rsidP="00735877">
      <w:pPr>
        <w:numPr>
          <w:ilvl w:val="0"/>
          <w:numId w:val="2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74FD6">
        <w:rPr>
          <w:rStyle w:val="Forte"/>
          <w:rFonts w:ascii="Cambria" w:hAnsi="Cambria"/>
          <w:sz w:val="24"/>
          <w:szCs w:val="24"/>
        </w:rPr>
        <w:t>Descrição</w:t>
      </w:r>
      <w:r w:rsidRPr="00474FD6">
        <w:rPr>
          <w:rFonts w:ascii="Cambria" w:hAnsi="Cambria"/>
          <w:sz w:val="24"/>
          <w:szCs w:val="24"/>
        </w:rPr>
        <w:t xml:space="preserve">: Possíveis </w:t>
      </w:r>
      <w:r>
        <w:rPr>
          <w:rFonts w:ascii="Cambria" w:hAnsi="Cambria"/>
          <w:sz w:val="24"/>
          <w:szCs w:val="24"/>
        </w:rPr>
        <w:t>risco do evento no ocorrer na data e local especificados</w:t>
      </w:r>
      <w:r w:rsidRPr="00474FD6">
        <w:rPr>
          <w:rFonts w:ascii="Cambria" w:hAnsi="Cambria"/>
          <w:sz w:val="24"/>
          <w:szCs w:val="24"/>
        </w:rPr>
        <w:t>.</w:t>
      </w:r>
    </w:p>
    <w:p w14:paraId="6D6B7C7E" w14:textId="24E1956D" w:rsidR="00735877" w:rsidRPr="00735877" w:rsidRDefault="00735877" w:rsidP="00A71442">
      <w:pPr>
        <w:numPr>
          <w:ilvl w:val="0"/>
          <w:numId w:val="2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35877">
        <w:rPr>
          <w:rStyle w:val="Forte"/>
          <w:rFonts w:ascii="Cambria" w:hAnsi="Cambria"/>
          <w:sz w:val="24"/>
          <w:szCs w:val="24"/>
        </w:rPr>
        <w:t>Mitigação</w:t>
      </w:r>
      <w:r w:rsidRPr="00735877">
        <w:rPr>
          <w:rFonts w:ascii="Cambria" w:hAnsi="Cambria"/>
          <w:sz w:val="24"/>
          <w:szCs w:val="24"/>
        </w:rPr>
        <w:t xml:space="preserve">: Os dois eventos são realizados a vários anos, </w:t>
      </w:r>
      <w:r w:rsidR="003F0312">
        <w:rPr>
          <w:rFonts w:ascii="Cambria" w:hAnsi="Cambria"/>
          <w:sz w:val="24"/>
          <w:szCs w:val="24"/>
        </w:rPr>
        <w:t xml:space="preserve">e </w:t>
      </w:r>
      <w:r w:rsidRPr="00735877">
        <w:rPr>
          <w:rFonts w:ascii="Cambria" w:hAnsi="Cambria"/>
          <w:sz w:val="24"/>
          <w:szCs w:val="24"/>
        </w:rPr>
        <w:t>ocorre</w:t>
      </w:r>
      <w:r w:rsidR="003F0312">
        <w:rPr>
          <w:rFonts w:ascii="Cambria" w:hAnsi="Cambria"/>
          <w:sz w:val="24"/>
          <w:szCs w:val="24"/>
        </w:rPr>
        <w:t>ram</w:t>
      </w:r>
      <w:r w:rsidRPr="00735877">
        <w:rPr>
          <w:rFonts w:ascii="Cambria" w:hAnsi="Cambria"/>
          <w:sz w:val="24"/>
          <w:szCs w:val="24"/>
        </w:rPr>
        <w:t xml:space="preserve"> com sucesso e sem registro de ocorrências, demostrando credibilidade dos organizadores e realizadores.</w:t>
      </w:r>
    </w:p>
    <w:p w14:paraId="0B6AE752" w14:textId="77777777" w:rsidR="00474FD6" w:rsidRPr="00474FD6" w:rsidRDefault="00474FD6" w:rsidP="00474FD6">
      <w:pPr>
        <w:pStyle w:val="paragraph"/>
        <w:spacing w:before="0" w:beforeAutospacing="0" w:after="0" w:afterAutospacing="0"/>
        <w:jc w:val="both"/>
        <w:rPr>
          <w:rFonts w:ascii="Cambria" w:hAnsi="Cambria" w:cs="Calibri"/>
          <w:b/>
          <w:bCs/>
        </w:rPr>
      </w:pPr>
    </w:p>
    <w:p w14:paraId="01F5D982" w14:textId="4B6655FA" w:rsidR="000C2078" w:rsidRPr="007A2EDA" w:rsidRDefault="00474FD6" w:rsidP="00DC395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Cambria" w:hAnsi="Cambria" w:cstheme="minorHAnsi"/>
          <w:b/>
          <w:bCs/>
          <w:sz w:val="28"/>
          <w:szCs w:val="28"/>
        </w:rPr>
      </w:pPr>
      <w:r>
        <w:rPr>
          <w:rFonts w:ascii="Cambria" w:hAnsi="Cambria" w:cstheme="minorHAnsi"/>
          <w:b/>
          <w:bCs/>
          <w:sz w:val="28"/>
          <w:szCs w:val="28"/>
        </w:rPr>
        <w:t>7</w:t>
      </w:r>
      <w:r w:rsidR="000C2078" w:rsidRPr="007A2EDA">
        <w:rPr>
          <w:rFonts w:ascii="Cambria" w:hAnsi="Cambria" w:cstheme="minorHAnsi"/>
          <w:b/>
          <w:bCs/>
          <w:sz w:val="28"/>
          <w:szCs w:val="28"/>
        </w:rPr>
        <w:t xml:space="preserve">) </w:t>
      </w:r>
      <w:r w:rsidR="005E7B16">
        <w:rPr>
          <w:rFonts w:ascii="Cambria" w:hAnsi="Cambria" w:cstheme="minorHAnsi"/>
          <w:b/>
          <w:bCs/>
          <w:sz w:val="28"/>
          <w:szCs w:val="28"/>
        </w:rPr>
        <w:t xml:space="preserve">DECLARAÇÃO DE </w:t>
      </w:r>
      <w:r w:rsidR="000C2078">
        <w:rPr>
          <w:rFonts w:ascii="Cambria" w:hAnsi="Cambria" w:cstheme="minorHAnsi"/>
          <w:b/>
          <w:bCs/>
          <w:sz w:val="28"/>
          <w:szCs w:val="28"/>
        </w:rPr>
        <w:t xml:space="preserve">VIABILIDADE </w:t>
      </w:r>
    </w:p>
    <w:p w14:paraId="6F575B4C" w14:textId="77777777" w:rsidR="00A81B93" w:rsidRDefault="00A81B93" w:rsidP="00DC395E">
      <w:pPr>
        <w:pStyle w:val="paragraph"/>
        <w:spacing w:before="0" w:beforeAutospacing="0" w:after="0" w:afterAutospacing="0"/>
        <w:jc w:val="both"/>
        <w:rPr>
          <w:rFonts w:ascii="Cambria" w:hAnsi="Cambria" w:cs="Calibri"/>
        </w:rPr>
      </w:pPr>
    </w:p>
    <w:p w14:paraId="52C2179F" w14:textId="470EBD17" w:rsidR="001C2ECC" w:rsidRDefault="001C2ECC" w:rsidP="001C2ECC">
      <w:pPr>
        <w:spacing w:after="0" w:line="240" w:lineRule="auto"/>
        <w:jc w:val="both"/>
        <w:rPr>
          <w:rStyle w:val="eop"/>
          <w:rFonts w:ascii="Cambria" w:hAnsi="Cambria" w:cs="Calibri"/>
          <w:color w:val="000000"/>
          <w:sz w:val="24"/>
          <w:szCs w:val="24"/>
          <w:shd w:val="clear" w:color="auto" w:fill="FFFFFF"/>
        </w:rPr>
      </w:pPr>
      <w:r>
        <w:rPr>
          <w:rStyle w:val="eop"/>
          <w:rFonts w:ascii="Cambria" w:hAnsi="Cambria" w:cs="Calibri"/>
          <w:color w:val="000000"/>
          <w:sz w:val="24"/>
          <w:szCs w:val="24"/>
          <w:shd w:val="clear" w:color="auto" w:fill="FFFFFF"/>
        </w:rPr>
        <w:t xml:space="preserve">Considerando a essencialidade dos serviços especificados para atender às demandas da ARES-PCJ, bem como a existência de disponibilidade financeira compatível o planejamento, conclui-se pela </w:t>
      </w:r>
      <w:r>
        <w:rPr>
          <w:rStyle w:val="eop"/>
          <w:rFonts w:ascii="Cambria" w:hAnsi="Cambria" w:cs="Calibri"/>
          <w:b/>
          <w:bCs/>
          <w:color w:val="000000"/>
          <w:sz w:val="24"/>
          <w:szCs w:val="24"/>
          <w:shd w:val="clear" w:color="auto" w:fill="FFFFFF"/>
        </w:rPr>
        <w:t>VIABILIDADE</w:t>
      </w:r>
      <w:r>
        <w:rPr>
          <w:rStyle w:val="eop"/>
          <w:rFonts w:ascii="Cambria" w:hAnsi="Cambria" w:cs="Calibri"/>
          <w:color w:val="000000"/>
          <w:sz w:val="24"/>
          <w:szCs w:val="24"/>
          <w:shd w:val="clear" w:color="auto" w:fill="FFFFFF"/>
        </w:rPr>
        <w:t xml:space="preserve"> da adesão, a qual se justifica técnica e economicamente pelas razões expostas neste instrumento.</w:t>
      </w:r>
    </w:p>
    <w:p w14:paraId="4763E5C7" w14:textId="77777777" w:rsidR="000C2078" w:rsidRDefault="000C2078" w:rsidP="00DC395E">
      <w:pPr>
        <w:spacing w:after="0" w:line="240" w:lineRule="auto"/>
        <w:jc w:val="both"/>
        <w:rPr>
          <w:rStyle w:val="eop"/>
          <w:rFonts w:ascii="Cambria" w:hAnsi="Cambria" w:cs="Calibri"/>
          <w:color w:val="000000"/>
          <w:sz w:val="24"/>
          <w:szCs w:val="24"/>
          <w:highlight w:val="yellow"/>
          <w:shd w:val="clear" w:color="auto" w:fill="FFFFFF"/>
        </w:rPr>
      </w:pPr>
    </w:p>
    <w:p w14:paraId="0AC783D2" w14:textId="77777777" w:rsidR="000C2078" w:rsidRDefault="000C2078" w:rsidP="00DC395E">
      <w:pPr>
        <w:spacing w:after="0" w:line="240" w:lineRule="auto"/>
        <w:jc w:val="both"/>
        <w:rPr>
          <w:rStyle w:val="eop"/>
          <w:rFonts w:ascii="Cambria" w:hAnsi="Cambria" w:cs="Calibri"/>
          <w:color w:val="000000"/>
          <w:sz w:val="24"/>
          <w:szCs w:val="24"/>
          <w:highlight w:val="yellow"/>
          <w:shd w:val="clear" w:color="auto" w:fill="FFFFFF"/>
        </w:rPr>
      </w:pPr>
    </w:p>
    <w:p w14:paraId="60FD99E4" w14:textId="77777777" w:rsidR="007D67D5" w:rsidRPr="004B7E8D" w:rsidRDefault="007D67D5" w:rsidP="00DC395E">
      <w:pPr>
        <w:spacing w:after="0" w:line="240" w:lineRule="auto"/>
        <w:rPr>
          <w:rStyle w:val="normaltextrun"/>
          <w:rFonts w:ascii="Cambria" w:hAnsi="Cambria" w:cs="Calibri"/>
          <w:color w:val="000000"/>
          <w:sz w:val="24"/>
          <w:szCs w:val="24"/>
          <w:shd w:val="clear" w:color="auto" w:fill="FFFFFF"/>
        </w:rPr>
      </w:pPr>
    </w:p>
    <w:p w14:paraId="7C059BD6" w14:textId="2B6370CA" w:rsidR="007D67D5" w:rsidRPr="00DD6D8B" w:rsidRDefault="008C0DE8" w:rsidP="00DC395E">
      <w:pPr>
        <w:spacing w:after="0" w:line="240" w:lineRule="auto"/>
        <w:jc w:val="center"/>
        <w:rPr>
          <w:rStyle w:val="normaltextrun"/>
          <w:rFonts w:ascii="Cambria" w:hAnsi="Cambria" w:cs="Calibri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Cambria" w:hAnsi="Cambria" w:cs="Calibri"/>
          <w:b/>
          <w:bCs/>
          <w:color w:val="000000"/>
          <w:sz w:val="24"/>
          <w:szCs w:val="24"/>
          <w:shd w:val="clear" w:color="auto" w:fill="FFFFFF"/>
        </w:rPr>
        <w:t>CARLOS ROBERTO DE OLIVEIRA</w:t>
      </w:r>
    </w:p>
    <w:p w14:paraId="7E38630A" w14:textId="69045A61" w:rsidR="007D67D5" w:rsidRPr="004B7E8D" w:rsidRDefault="008C0DE8" w:rsidP="00DC395E">
      <w:pPr>
        <w:spacing w:after="0" w:line="240" w:lineRule="auto"/>
        <w:jc w:val="center"/>
        <w:rPr>
          <w:rStyle w:val="normaltextrun"/>
          <w:rFonts w:ascii="Cambria" w:hAnsi="Cambria" w:cs="Calibri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Cambria" w:hAnsi="Cambria" w:cs="Calibri"/>
          <w:b/>
          <w:bCs/>
          <w:color w:val="000000"/>
          <w:sz w:val="24"/>
          <w:szCs w:val="24"/>
          <w:shd w:val="clear" w:color="auto" w:fill="FFFFFF"/>
        </w:rPr>
        <w:t xml:space="preserve">Diretor </w:t>
      </w:r>
      <w:r w:rsidR="00B63369">
        <w:rPr>
          <w:rStyle w:val="normaltextrun"/>
          <w:rFonts w:ascii="Cambria" w:hAnsi="Cambria" w:cs="Calibri"/>
          <w:b/>
          <w:bCs/>
          <w:color w:val="000000"/>
          <w:sz w:val="24"/>
          <w:szCs w:val="24"/>
          <w:shd w:val="clear" w:color="auto" w:fill="FFFFFF"/>
        </w:rPr>
        <w:t>Administrativo e Financeiro</w:t>
      </w:r>
    </w:p>
    <w:sectPr w:rsidR="007D67D5" w:rsidRPr="004B7E8D" w:rsidSect="006810E0">
      <w:footerReference w:type="default" r:id="rId8"/>
      <w:pgSz w:w="11906" w:h="16838"/>
      <w:pgMar w:top="1701" w:right="1134" w:bottom="1134" w:left="1134" w:header="709" w:footer="1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4CF94" w14:textId="77777777" w:rsidR="006810E0" w:rsidRDefault="006810E0" w:rsidP="00C35752">
      <w:pPr>
        <w:spacing w:after="0" w:line="240" w:lineRule="auto"/>
      </w:pPr>
      <w:r>
        <w:separator/>
      </w:r>
    </w:p>
  </w:endnote>
  <w:endnote w:type="continuationSeparator" w:id="0">
    <w:p w14:paraId="1CF8AE35" w14:textId="77777777" w:rsidR="006810E0" w:rsidRDefault="006810E0" w:rsidP="00C35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215A4" w14:textId="70534F94" w:rsidR="00FE7B0D" w:rsidRDefault="00FE7B0D" w:rsidP="00FE7B0D">
    <w:pPr>
      <w:pStyle w:val="Rodap"/>
      <w:rPr>
        <w:rFonts w:ascii="Corbel" w:hAnsi="Corbel"/>
        <w:sz w:val="20"/>
        <w:szCs w:val="20"/>
      </w:rPr>
    </w:pPr>
  </w:p>
  <w:p w14:paraId="3F9E835C" w14:textId="5B5E6A4D" w:rsidR="00596174" w:rsidRPr="003D0CF6" w:rsidRDefault="00FF5B10" w:rsidP="00FE7B0D">
    <w:pPr>
      <w:pStyle w:val="Rodap"/>
      <w:rPr>
        <w:rFonts w:ascii="Cambria" w:hAnsi="Cambria"/>
        <w:sz w:val="20"/>
        <w:szCs w:val="20"/>
      </w:rPr>
    </w:pPr>
    <w:r w:rsidRPr="008C0DE8">
      <w:rPr>
        <w:rFonts w:ascii="Cambria" w:hAnsi="Cambria"/>
        <w:sz w:val="20"/>
        <w:szCs w:val="20"/>
      </w:rPr>
      <w:t>Estudo Técnico Preliminar</w:t>
    </w:r>
    <w:r w:rsidR="001B04B9" w:rsidRPr="008C0DE8">
      <w:rPr>
        <w:rFonts w:ascii="Cambria" w:hAnsi="Cambria"/>
        <w:sz w:val="20"/>
        <w:szCs w:val="20"/>
      </w:rPr>
      <w:t xml:space="preserve"> – ETP</w:t>
    </w:r>
    <w:r w:rsidR="006251EF" w:rsidRPr="008C0DE8">
      <w:rPr>
        <w:rFonts w:ascii="Cambria" w:hAnsi="Cambria"/>
        <w:sz w:val="20"/>
        <w:szCs w:val="20"/>
      </w:rPr>
      <w:t xml:space="preserve"> </w:t>
    </w:r>
    <w:r w:rsidR="00FE7B0D" w:rsidRPr="008C0DE8">
      <w:rPr>
        <w:rFonts w:ascii="Cambria" w:hAnsi="Cambria"/>
        <w:sz w:val="20"/>
        <w:szCs w:val="20"/>
      </w:rPr>
      <w:t xml:space="preserve">nº </w:t>
    </w:r>
    <w:r w:rsidR="00F5131D">
      <w:rPr>
        <w:rFonts w:ascii="Cambria" w:hAnsi="Cambria"/>
        <w:sz w:val="20"/>
        <w:szCs w:val="20"/>
      </w:rPr>
      <w:t>06</w:t>
    </w:r>
    <w:r w:rsidR="00FE7B0D" w:rsidRPr="008C0DE8">
      <w:rPr>
        <w:rFonts w:ascii="Cambria" w:hAnsi="Cambria"/>
        <w:sz w:val="20"/>
        <w:szCs w:val="20"/>
      </w:rPr>
      <w:t xml:space="preserve">/2024 </w:t>
    </w:r>
    <w:r w:rsidR="00C35752" w:rsidRPr="008C0DE8">
      <w:rPr>
        <w:rFonts w:ascii="Cambria" w:hAnsi="Cambria"/>
        <w:sz w:val="20"/>
        <w:szCs w:val="20"/>
      </w:rPr>
      <w:t xml:space="preserve">                                                                                                                      </w:t>
    </w:r>
    <w:r w:rsidR="00372DAD" w:rsidRPr="008C0DE8">
      <w:rPr>
        <w:rFonts w:ascii="Cambria" w:hAnsi="Cambria"/>
        <w:sz w:val="20"/>
        <w:szCs w:val="20"/>
      </w:rPr>
      <w:t xml:space="preserve">       </w:t>
    </w:r>
    <w:r w:rsidR="00C35752" w:rsidRPr="008C0DE8">
      <w:rPr>
        <w:rFonts w:ascii="Cambria" w:hAnsi="Cambria"/>
        <w:sz w:val="20"/>
        <w:szCs w:val="20"/>
      </w:rPr>
      <w:t xml:space="preserve">   </w:t>
    </w:r>
    <w:sdt>
      <w:sdtPr>
        <w:rPr>
          <w:rFonts w:ascii="Cambria" w:hAnsi="Cambria"/>
          <w:sz w:val="20"/>
          <w:szCs w:val="20"/>
        </w:rPr>
        <w:id w:val="213088385"/>
        <w:docPartObj>
          <w:docPartGallery w:val="Page Numbers (Bottom of Page)"/>
          <w:docPartUnique/>
        </w:docPartObj>
      </w:sdtPr>
      <w:sdtEndPr/>
      <w:sdtContent>
        <w:r w:rsidR="00C35752" w:rsidRPr="008C0DE8">
          <w:rPr>
            <w:rFonts w:ascii="Cambria" w:hAnsi="Cambria"/>
            <w:sz w:val="20"/>
            <w:szCs w:val="20"/>
          </w:rPr>
          <w:fldChar w:fldCharType="begin"/>
        </w:r>
        <w:r w:rsidR="00C35752" w:rsidRPr="008C0DE8">
          <w:rPr>
            <w:rFonts w:ascii="Cambria" w:hAnsi="Cambria"/>
            <w:sz w:val="20"/>
            <w:szCs w:val="20"/>
          </w:rPr>
          <w:instrText>PAGE   \* MERGEFORMAT</w:instrText>
        </w:r>
        <w:r w:rsidR="00C35752" w:rsidRPr="008C0DE8">
          <w:rPr>
            <w:rFonts w:ascii="Cambria" w:hAnsi="Cambria"/>
            <w:sz w:val="20"/>
            <w:szCs w:val="20"/>
          </w:rPr>
          <w:fldChar w:fldCharType="separate"/>
        </w:r>
        <w:r w:rsidR="00C35752" w:rsidRPr="008C0DE8">
          <w:rPr>
            <w:rFonts w:ascii="Cambria" w:hAnsi="Cambria"/>
            <w:sz w:val="20"/>
            <w:szCs w:val="20"/>
          </w:rPr>
          <w:t>2</w:t>
        </w:r>
        <w:r w:rsidR="00C35752" w:rsidRPr="008C0DE8">
          <w:rPr>
            <w:rFonts w:ascii="Cambria" w:hAnsi="Cambria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BF494" w14:textId="77777777" w:rsidR="006810E0" w:rsidRDefault="006810E0" w:rsidP="00C35752">
      <w:pPr>
        <w:spacing w:after="0" w:line="240" w:lineRule="auto"/>
      </w:pPr>
      <w:r>
        <w:separator/>
      </w:r>
    </w:p>
  </w:footnote>
  <w:footnote w:type="continuationSeparator" w:id="0">
    <w:p w14:paraId="610E928D" w14:textId="77777777" w:rsidR="006810E0" w:rsidRDefault="006810E0" w:rsidP="00C35752">
      <w:pPr>
        <w:spacing w:after="0" w:line="240" w:lineRule="auto"/>
      </w:pPr>
      <w:r>
        <w:continuationSeparator/>
      </w:r>
    </w:p>
  </w:footnote>
  <w:footnote w:id="1">
    <w:p w14:paraId="46A62347" w14:textId="70054721" w:rsidR="00C95C53" w:rsidRPr="00C95C53" w:rsidRDefault="00C95C53" w:rsidP="00C95C53">
      <w:pPr>
        <w:pStyle w:val="Textodenotaderodap"/>
        <w:jc w:val="both"/>
        <w:rPr>
          <w:rFonts w:ascii="Cambria" w:hAnsi="Cambria"/>
        </w:rPr>
      </w:pPr>
      <w:r w:rsidRPr="00C95C53">
        <w:rPr>
          <w:rStyle w:val="Refdenotaderodap"/>
          <w:rFonts w:ascii="Cambria" w:hAnsi="Cambria"/>
        </w:rPr>
        <w:footnoteRef/>
      </w:r>
      <w:r w:rsidRPr="00C95C53">
        <w:rPr>
          <w:rFonts w:ascii="Cambria" w:hAnsi="Cambria"/>
        </w:rPr>
        <w:t xml:space="preserve"> JUSTEN FILHO, Marçal. </w:t>
      </w:r>
      <w:r w:rsidRPr="00C95C53">
        <w:rPr>
          <w:rFonts w:ascii="Cambria" w:hAnsi="Cambria"/>
          <w:b/>
          <w:bCs/>
        </w:rPr>
        <w:t>Comentários à Lei de Licitações e Contratações Administrativas</w:t>
      </w:r>
      <w:r w:rsidRPr="00C95C53">
        <w:rPr>
          <w:rFonts w:ascii="Cambria" w:hAnsi="Cambria"/>
        </w:rPr>
        <w:t xml:space="preserve">: Lei 14.133/2021. São Paulo: Thomson Reuters Brasil, 2021, p. </w:t>
      </w:r>
      <w:r>
        <w:rPr>
          <w:rFonts w:ascii="Cambria" w:hAnsi="Cambria"/>
        </w:rPr>
        <w:t>959-962.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451C"/>
    <w:multiLevelType w:val="multilevel"/>
    <w:tmpl w:val="21D44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23C0C"/>
    <w:multiLevelType w:val="hybridMultilevel"/>
    <w:tmpl w:val="A6CC8E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E2636"/>
    <w:multiLevelType w:val="multilevel"/>
    <w:tmpl w:val="1AE0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5633FD"/>
    <w:multiLevelType w:val="multilevel"/>
    <w:tmpl w:val="F6A0E26C"/>
    <w:lvl w:ilvl="0">
      <w:start w:val="1"/>
      <w:numFmt w:val="decimal"/>
      <w:lvlText w:val="%1."/>
      <w:lvlJc w:val="left"/>
      <w:pPr>
        <w:ind w:left="360" w:hanging="360"/>
      </w:pPr>
      <w:rPr>
        <w:rFonts w:ascii="Corbel" w:eastAsiaTheme="minorHAnsi" w:hAnsi="Corbel" w:cs="Calibri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DF5B33"/>
    <w:multiLevelType w:val="hybridMultilevel"/>
    <w:tmpl w:val="E11ECA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829CD"/>
    <w:multiLevelType w:val="multilevel"/>
    <w:tmpl w:val="1C565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B181FDB"/>
    <w:multiLevelType w:val="multilevel"/>
    <w:tmpl w:val="81B8D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DF5B81"/>
    <w:multiLevelType w:val="multilevel"/>
    <w:tmpl w:val="6D44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E55A79"/>
    <w:multiLevelType w:val="multilevel"/>
    <w:tmpl w:val="48AA00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9" w15:restartNumberingAfterBreak="0">
    <w:nsid w:val="2A9D75E6"/>
    <w:multiLevelType w:val="multilevel"/>
    <w:tmpl w:val="B7D4B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004EA0"/>
    <w:multiLevelType w:val="hybridMultilevel"/>
    <w:tmpl w:val="55A02E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C0F03"/>
    <w:multiLevelType w:val="multilevel"/>
    <w:tmpl w:val="181A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740F4F"/>
    <w:multiLevelType w:val="multilevel"/>
    <w:tmpl w:val="FE30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C05B1F"/>
    <w:multiLevelType w:val="hybridMultilevel"/>
    <w:tmpl w:val="DF5C6C1C"/>
    <w:lvl w:ilvl="0" w:tplc="0A6872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8862A9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D469A"/>
    <w:multiLevelType w:val="multilevel"/>
    <w:tmpl w:val="7FF0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3C2203"/>
    <w:multiLevelType w:val="hybridMultilevel"/>
    <w:tmpl w:val="81D8A5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E5109"/>
    <w:multiLevelType w:val="hybridMultilevel"/>
    <w:tmpl w:val="2F08D6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70EBE"/>
    <w:multiLevelType w:val="hybridMultilevel"/>
    <w:tmpl w:val="94E22C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874F7"/>
    <w:multiLevelType w:val="hybridMultilevel"/>
    <w:tmpl w:val="2EA4AF06"/>
    <w:lvl w:ilvl="0" w:tplc="D7AC7B8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F83F84"/>
    <w:multiLevelType w:val="multilevel"/>
    <w:tmpl w:val="B7D4B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1748DE"/>
    <w:multiLevelType w:val="hybridMultilevel"/>
    <w:tmpl w:val="5DF638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D6BC9"/>
    <w:multiLevelType w:val="multilevel"/>
    <w:tmpl w:val="AEB4E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5D7307"/>
    <w:multiLevelType w:val="multilevel"/>
    <w:tmpl w:val="4AB20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FE0015"/>
    <w:multiLevelType w:val="hybridMultilevel"/>
    <w:tmpl w:val="1BBE98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2E76E3"/>
    <w:multiLevelType w:val="hybridMultilevel"/>
    <w:tmpl w:val="475848E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356E9"/>
    <w:multiLevelType w:val="hybridMultilevel"/>
    <w:tmpl w:val="E4BEEA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93B8C"/>
    <w:multiLevelType w:val="hybridMultilevel"/>
    <w:tmpl w:val="532C141E"/>
    <w:lvl w:ilvl="0" w:tplc="AC30393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236569">
    <w:abstractNumId w:val="3"/>
  </w:num>
  <w:num w:numId="2" w16cid:durableId="1268930705">
    <w:abstractNumId w:val="13"/>
  </w:num>
  <w:num w:numId="3" w16cid:durableId="1251038154">
    <w:abstractNumId w:val="8"/>
  </w:num>
  <w:num w:numId="4" w16cid:durableId="738334274">
    <w:abstractNumId w:val="5"/>
  </w:num>
  <w:num w:numId="5" w16cid:durableId="927663464">
    <w:abstractNumId w:val="1"/>
  </w:num>
  <w:num w:numId="6" w16cid:durableId="382098716">
    <w:abstractNumId w:val="20"/>
  </w:num>
  <w:num w:numId="7" w16cid:durableId="561871755">
    <w:abstractNumId w:val="17"/>
  </w:num>
  <w:num w:numId="8" w16cid:durableId="1333950722">
    <w:abstractNumId w:val="6"/>
  </w:num>
  <w:num w:numId="9" w16cid:durableId="1657495389">
    <w:abstractNumId w:val="15"/>
  </w:num>
  <w:num w:numId="10" w16cid:durableId="1850674003">
    <w:abstractNumId w:val="10"/>
  </w:num>
  <w:num w:numId="11" w16cid:durableId="1905752173">
    <w:abstractNumId w:val="16"/>
  </w:num>
  <w:num w:numId="12" w16cid:durableId="1404567734">
    <w:abstractNumId w:val="25"/>
  </w:num>
  <w:num w:numId="13" w16cid:durableId="1525942469">
    <w:abstractNumId w:val="23"/>
  </w:num>
  <w:num w:numId="14" w16cid:durableId="47384391">
    <w:abstractNumId w:val="4"/>
  </w:num>
  <w:num w:numId="15" w16cid:durableId="309947366">
    <w:abstractNumId w:val="24"/>
  </w:num>
  <w:num w:numId="16" w16cid:durableId="724110041">
    <w:abstractNumId w:val="26"/>
  </w:num>
  <w:num w:numId="17" w16cid:durableId="1917472572">
    <w:abstractNumId w:val="18"/>
  </w:num>
  <w:num w:numId="18" w16cid:durableId="271594160">
    <w:abstractNumId w:val="0"/>
  </w:num>
  <w:num w:numId="19" w16cid:durableId="1522160580">
    <w:abstractNumId w:val="9"/>
  </w:num>
  <w:num w:numId="20" w16cid:durableId="478113056">
    <w:abstractNumId w:val="21"/>
  </w:num>
  <w:num w:numId="21" w16cid:durableId="2099708703">
    <w:abstractNumId w:val="19"/>
  </w:num>
  <w:num w:numId="22" w16cid:durableId="1458453454">
    <w:abstractNumId w:val="12"/>
  </w:num>
  <w:num w:numId="23" w16cid:durableId="1788768866">
    <w:abstractNumId w:val="7"/>
  </w:num>
  <w:num w:numId="24" w16cid:durableId="1810588099">
    <w:abstractNumId w:val="22"/>
  </w:num>
  <w:num w:numId="25" w16cid:durableId="1782215754">
    <w:abstractNumId w:val="11"/>
  </w:num>
  <w:num w:numId="26" w16cid:durableId="2053075587">
    <w:abstractNumId w:val="2"/>
  </w:num>
  <w:num w:numId="27" w16cid:durableId="6709094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52"/>
    <w:rsid w:val="000019F6"/>
    <w:rsid w:val="00006CD0"/>
    <w:rsid w:val="0000717A"/>
    <w:rsid w:val="0001263C"/>
    <w:rsid w:val="000132D4"/>
    <w:rsid w:val="00013967"/>
    <w:rsid w:val="00013D24"/>
    <w:rsid w:val="0001560B"/>
    <w:rsid w:val="0001642F"/>
    <w:rsid w:val="00017658"/>
    <w:rsid w:val="000233EF"/>
    <w:rsid w:val="000239E4"/>
    <w:rsid w:val="00024627"/>
    <w:rsid w:val="00026D7C"/>
    <w:rsid w:val="000324F5"/>
    <w:rsid w:val="000325BE"/>
    <w:rsid w:val="00045C93"/>
    <w:rsid w:val="00047BD0"/>
    <w:rsid w:val="00051D3A"/>
    <w:rsid w:val="000526E2"/>
    <w:rsid w:val="00053EF3"/>
    <w:rsid w:val="00067A85"/>
    <w:rsid w:val="00071A7E"/>
    <w:rsid w:val="00073031"/>
    <w:rsid w:val="0007571E"/>
    <w:rsid w:val="00081312"/>
    <w:rsid w:val="00084ABB"/>
    <w:rsid w:val="0008761A"/>
    <w:rsid w:val="0008762D"/>
    <w:rsid w:val="00093906"/>
    <w:rsid w:val="00094A4F"/>
    <w:rsid w:val="000A4781"/>
    <w:rsid w:val="000A7C9E"/>
    <w:rsid w:val="000B207D"/>
    <w:rsid w:val="000C0FB3"/>
    <w:rsid w:val="000C2078"/>
    <w:rsid w:val="000C29E5"/>
    <w:rsid w:val="000C4BDA"/>
    <w:rsid w:val="000C5BE5"/>
    <w:rsid w:val="000C78A8"/>
    <w:rsid w:val="000D08C4"/>
    <w:rsid w:val="000D48E7"/>
    <w:rsid w:val="000D70A9"/>
    <w:rsid w:val="000E0561"/>
    <w:rsid w:val="000E51BC"/>
    <w:rsid w:val="000F19CE"/>
    <w:rsid w:val="000F1E71"/>
    <w:rsid w:val="000F5785"/>
    <w:rsid w:val="000F5BCB"/>
    <w:rsid w:val="001025E6"/>
    <w:rsid w:val="001063F0"/>
    <w:rsid w:val="00112D2E"/>
    <w:rsid w:val="00114004"/>
    <w:rsid w:val="00117D9D"/>
    <w:rsid w:val="0012082C"/>
    <w:rsid w:val="00122919"/>
    <w:rsid w:val="00123F67"/>
    <w:rsid w:val="00124A33"/>
    <w:rsid w:val="0013035D"/>
    <w:rsid w:val="00134848"/>
    <w:rsid w:val="00135F8F"/>
    <w:rsid w:val="00144665"/>
    <w:rsid w:val="0015333B"/>
    <w:rsid w:val="00153B26"/>
    <w:rsid w:val="00156023"/>
    <w:rsid w:val="00161453"/>
    <w:rsid w:val="00163D77"/>
    <w:rsid w:val="00165A75"/>
    <w:rsid w:val="00166739"/>
    <w:rsid w:val="00170305"/>
    <w:rsid w:val="00173BD7"/>
    <w:rsid w:val="00176376"/>
    <w:rsid w:val="00177172"/>
    <w:rsid w:val="0017790A"/>
    <w:rsid w:val="00177D72"/>
    <w:rsid w:val="00180E58"/>
    <w:rsid w:val="0018227B"/>
    <w:rsid w:val="00182FBC"/>
    <w:rsid w:val="001843A1"/>
    <w:rsid w:val="001844E4"/>
    <w:rsid w:val="001872B6"/>
    <w:rsid w:val="0019096D"/>
    <w:rsid w:val="00192E0B"/>
    <w:rsid w:val="001A2485"/>
    <w:rsid w:val="001A28B6"/>
    <w:rsid w:val="001A46D1"/>
    <w:rsid w:val="001A4E3D"/>
    <w:rsid w:val="001A5E0C"/>
    <w:rsid w:val="001B04B9"/>
    <w:rsid w:val="001B4AF3"/>
    <w:rsid w:val="001B5BB4"/>
    <w:rsid w:val="001C2ECC"/>
    <w:rsid w:val="001C3E86"/>
    <w:rsid w:val="001C3EFF"/>
    <w:rsid w:val="001C545D"/>
    <w:rsid w:val="001C63C9"/>
    <w:rsid w:val="001C6EED"/>
    <w:rsid w:val="001E3F6C"/>
    <w:rsid w:val="001F04FC"/>
    <w:rsid w:val="001F066B"/>
    <w:rsid w:val="001F1721"/>
    <w:rsid w:val="001F2EF6"/>
    <w:rsid w:val="001F30BD"/>
    <w:rsid w:val="001F58A2"/>
    <w:rsid w:val="001F58CC"/>
    <w:rsid w:val="002002E1"/>
    <w:rsid w:val="0020047B"/>
    <w:rsid w:val="002051AD"/>
    <w:rsid w:val="00205785"/>
    <w:rsid w:val="0020696A"/>
    <w:rsid w:val="0021114A"/>
    <w:rsid w:val="00212C18"/>
    <w:rsid w:val="00216558"/>
    <w:rsid w:val="00221D3F"/>
    <w:rsid w:val="00224345"/>
    <w:rsid w:val="00230868"/>
    <w:rsid w:val="00230A8E"/>
    <w:rsid w:val="00231839"/>
    <w:rsid w:val="00232538"/>
    <w:rsid w:val="00232BEB"/>
    <w:rsid w:val="00240E8E"/>
    <w:rsid w:val="002413BF"/>
    <w:rsid w:val="002417B8"/>
    <w:rsid w:val="00242479"/>
    <w:rsid w:val="002426A2"/>
    <w:rsid w:val="00242917"/>
    <w:rsid w:val="00242ADA"/>
    <w:rsid w:val="00243428"/>
    <w:rsid w:val="002455E5"/>
    <w:rsid w:val="00245AE3"/>
    <w:rsid w:val="00251FA0"/>
    <w:rsid w:val="0025324A"/>
    <w:rsid w:val="002536D3"/>
    <w:rsid w:val="00261AA7"/>
    <w:rsid w:val="00263EC4"/>
    <w:rsid w:val="00270064"/>
    <w:rsid w:val="0027014C"/>
    <w:rsid w:val="00276F54"/>
    <w:rsid w:val="00280CD1"/>
    <w:rsid w:val="002821DA"/>
    <w:rsid w:val="00283D09"/>
    <w:rsid w:val="00291B7A"/>
    <w:rsid w:val="00292988"/>
    <w:rsid w:val="002937B0"/>
    <w:rsid w:val="00294F89"/>
    <w:rsid w:val="002956CB"/>
    <w:rsid w:val="002A6222"/>
    <w:rsid w:val="002A6402"/>
    <w:rsid w:val="002A65EC"/>
    <w:rsid w:val="002A73C5"/>
    <w:rsid w:val="002B7D6A"/>
    <w:rsid w:val="002C48B4"/>
    <w:rsid w:val="002C5997"/>
    <w:rsid w:val="002C6DE8"/>
    <w:rsid w:val="002D655E"/>
    <w:rsid w:val="002E0270"/>
    <w:rsid w:val="002E1584"/>
    <w:rsid w:val="002F1EB2"/>
    <w:rsid w:val="002F6C2B"/>
    <w:rsid w:val="00300499"/>
    <w:rsid w:val="00302575"/>
    <w:rsid w:val="00306EAA"/>
    <w:rsid w:val="003076B6"/>
    <w:rsid w:val="00307CA0"/>
    <w:rsid w:val="003260D2"/>
    <w:rsid w:val="003318E2"/>
    <w:rsid w:val="003372FD"/>
    <w:rsid w:val="00344E74"/>
    <w:rsid w:val="00345D0A"/>
    <w:rsid w:val="00350DBB"/>
    <w:rsid w:val="003521DF"/>
    <w:rsid w:val="00355ABA"/>
    <w:rsid w:val="00360FFA"/>
    <w:rsid w:val="00361C87"/>
    <w:rsid w:val="00366EF6"/>
    <w:rsid w:val="00367DB6"/>
    <w:rsid w:val="003704E4"/>
    <w:rsid w:val="00372DAD"/>
    <w:rsid w:val="0037760B"/>
    <w:rsid w:val="00385FF3"/>
    <w:rsid w:val="00386F4B"/>
    <w:rsid w:val="003A282A"/>
    <w:rsid w:val="003A3421"/>
    <w:rsid w:val="003A57E3"/>
    <w:rsid w:val="003B3881"/>
    <w:rsid w:val="003B50B5"/>
    <w:rsid w:val="003C128D"/>
    <w:rsid w:val="003C434B"/>
    <w:rsid w:val="003C4DFC"/>
    <w:rsid w:val="003D0CF6"/>
    <w:rsid w:val="003D1B30"/>
    <w:rsid w:val="003D3E04"/>
    <w:rsid w:val="003D58B8"/>
    <w:rsid w:val="003D60FA"/>
    <w:rsid w:val="003D7FD2"/>
    <w:rsid w:val="003E037F"/>
    <w:rsid w:val="003E4E01"/>
    <w:rsid w:val="003E6C91"/>
    <w:rsid w:val="003E6E28"/>
    <w:rsid w:val="003F0312"/>
    <w:rsid w:val="003F0981"/>
    <w:rsid w:val="003F23CF"/>
    <w:rsid w:val="003F3497"/>
    <w:rsid w:val="003F3A57"/>
    <w:rsid w:val="003F47C6"/>
    <w:rsid w:val="003F7CEA"/>
    <w:rsid w:val="00400C06"/>
    <w:rsid w:val="00410C4F"/>
    <w:rsid w:val="00417DA8"/>
    <w:rsid w:val="004239A2"/>
    <w:rsid w:val="00426340"/>
    <w:rsid w:val="00432BCE"/>
    <w:rsid w:val="004347C1"/>
    <w:rsid w:val="00441003"/>
    <w:rsid w:val="00442A71"/>
    <w:rsid w:val="004435EC"/>
    <w:rsid w:val="00450B44"/>
    <w:rsid w:val="00450CBF"/>
    <w:rsid w:val="00453BFE"/>
    <w:rsid w:val="004543C6"/>
    <w:rsid w:val="00470F22"/>
    <w:rsid w:val="00474345"/>
    <w:rsid w:val="00474FD6"/>
    <w:rsid w:val="00484441"/>
    <w:rsid w:val="00485D59"/>
    <w:rsid w:val="004879A0"/>
    <w:rsid w:val="00491BF7"/>
    <w:rsid w:val="004A7846"/>
    <w:rsid w:val="004A7FB2"/>
    <w:rsid w:val="004B0DFB"/>
    <w:rsid w:val="004B17D1"/>
    <w:rsid w:val="004B182A"/>
    <w:rsid w:val="004B5A6A"/>
    <w:rsid w:val="004B5BAB"/>
    <w:rsid w:val="004B754E"/>
    <w:rsid w:val="004B7E8D"/>
    <w:rsid w:val="004C0E33"/>
    <w:rsid w:val="004D3197"/>
    <w:rsid w:val="004D66CF"/>
    <w:rsid w:val="004E3229"/>
    <w:rsid w:val="004E4424"/>
    <w:rsid w:val="004E4B70"/>
    <w:rsid w:val="004F0BAB"/>
    <w:rsid w:val="004F11E0"/>
    <w:rsid w:val="004F1AEE"/>
    <w:rsid w:val="004F4974"/>
    <w:rsid w:val="004F5573"/>
    <w:rsid w:val="004F629D"/>
    <w:rsid w:val="004F7C52"/>
    <w:rsid w:val="00510A5D"/>
    <w:rsid w:val="0051118B"/>
    <w:rsid w:val="00512BDC"/>
    <w:rsid w:val="00512BE1"/>
    <w:rsid w:val="00512EEA"/>
    <w:rsid w:val="0051581E"/>
    <w:rsid w:val="00516A62"/>
    <w:rsid w:val="00516B1D"/>
    <w:rsid w:val="00525BF5"/>
    <w:rsid w:val="005318B7"/>
    <w:rsid w:val="00544E44"/>
    <w:rsid w:val="00545196"/>
    <w:rsid w:val="0054644F"/>
    <w:rsid w:val="00550C18"/>
    <w:rsid w:val="00552AFB"/>
    <w:rsid w:val="00553DEB"/>
    <w:rsid w:val="00554873"/>
    <w:rsid w:val="00555C28"/>
    <w:rsid w:val="00563A05"/>
    <w:rsid w:val="005664E9"/>
    <w:rsid w:val="0057475C"/>
    <w:rsid w:val="00580F62"/>
    <w:rsid w:val="00582EC6"/>
    <w:rsid w:val="005854A5"/>
    <w:rsid w:val="005900E6"/>
    <w:rsid w:val="0059199E"/>
    <w:rsid w:val="0059265E"/>
    <w:rsid w:val="00592C0B"/>
    <w:rsid w:val="00592D62"/>
    <w:rsid w:val="00595E21"/>
    <w:rsid w:val="00596174"/>
    <w:rsid w:val="00597023"/>
    <w:rsid w:val="005B2AA7"/>
    <w:rsid w:val="005B7147"/>
    <w:rsid w:val="005C1582"/>
    <w:rsid w:val="005C2676"/>
    <w:rsid w:val="005C48BD"/>
    <w:rsid w:val="005C5D6C"/>
    <w:rsid w:val="005D00C6"/>
    <w:rsid w:val="005D246E"/>
    <w:rsid w:val="005D290B"/>
    <w:rsid w:val="005D32DB"/>
    <w:rsid w:val="005D4631"/>
    <w:rsid w:val="005D4C3E"/>
    <w:rsid w:val="005D7DAE"/>
    <w:rsid w:val="005E0C4A"/>
    <w:rsid w:val="005E7B16"/>
    <w:rsid w:val="005F09B7"/>
    <w:rsid w:val="005F63B1"/>
    <w:rsid w:val="005F774A"/>
    <w:rsid w:val="00604DF3"/>
    <w:rsid w:val="00612DEA"/>
    <w:rsid w:val="00613074"/>
    <w:rsid w:val="00621280"/>
    <w:rsid w:val="0062508C"/>
    <w:rsid w:val="006251EF"/>
    <w:rsid w:val="00625D31"/>
    <w:rsid w:val="00630240"/>
    <w:rsid w:val="00631B6A"/>
    <w:rsid w:val="00631EC8"/>
    <w:rsid w:val="00631FF3"/>
    <w:rsid w:val="006409C6"/>
    <w:rsid w:val="006457A3"/>
    <w:rsid w:val="00662FC9"/>
    <w:rsid w:val="00665013"/>
    <w:rsid w:val="00665899"/>
    <w:rsid w:val="0066709B"/>
    <w:rsid w:val="00670676"/>
    <w:rsid w:val="006711CE"/>
    <w:rsid w:val="006712F4"/>
    <w:rsid w:val="00674469"/>
    <w:rsid w:val="0067690C"/>
    <w:rsid w:val="006810E0"/>
    <w:rsid w:val="0068139B"/>
    <w:rsid w:val="0068394F"/>
    <w:rsid w:val="006873BE"/>
    <w:rsid w:val="00690D03"/>
    <w:rsid w:val="0069484F"/>
    <w:rsid w:val="006A06E3"/>
    <w:rsid w:val="006A2060"/>
    <w:rsid w:val="006B1763"/>
    <w:rsid w:val="006B347B"/>
    <w:rsid w:val="006C2877"/>
    <w:rsid w:val="006C2C3B"/>
    <w:rsid w:val="006C4A49"/>
    <w:rsid w:val="006D049F"/>
    <w:rsid w:val="006D18E8"/>
    <w:rsid w:val="006D220E"/>
    <w:rsid w:val="006D387A"/>
    <w:rsid w:val="006E1C85"/>
    <w:rsid w:val="006E213B"/>
    <w:rsid w:val="006E6AEB"/>
    <w:rsid w:val="006F1BAF"/>
    <w:rsid w:val="006F7C7C"/>
    <w:rsid w:val="00706182"/>
    <w:rsid w:val="00706279"/>
    <w:rsid w:val="0070787F"/>
    <w:rsid w:val="00710701"/>
    <w:rsid w:val="007115CF"/>
    <w:rsid w:val="007117EB"/>
    <w:rsid w:val="00711BDA"/>
    <w:rsid w:val="00712084"/>
    <w:rsid w:val="00713B92"/>
    <w:rsid w:val="00715353"/>
    <w:rsid w:val="00720CD4"/>
    <w:rsid w:val="00724237"/>
    <w:rsid w:val="007261B7"/>
    <w:rsid w:val="00730333"/>
    <w:rsid w:val="00735877"/>
    <w:rsid w:val="00736F82"/>
    <w:rsid w:val="007415A4"/>
    <w:rsid w:val="00743955"/>
    <w:rsid w:val="0074428A"/>
    <w:rsid w:val="007456A4"/>
    <w:rsid w:val="00745EB1"/>
    <w:rsid w:val="00751004"/>
    <w:rsid w:val="007524B4"/>
    <w:rsid w:val="0075294F"/>
    <w:rsid w:val="0075403D"/>
    <w:rsid w:val="00762138"/>
    <w:rsid w:val="007650E9"/>
    <w:rsid w:val="00776E45"/>
    <w:rsid w:val="00787471"/>
    <w:rsid w:val="007931B9"/>
    <w:rsid w:val="0079320D"/>
    <w:rsid w:val="00797E93"/>
    <w:rsid w:val="007A2EDA"/>
    <w:rsid w:val="007A4198"/>
    <w:rsid w:val="007B0D74"/>
    <w:rsid w:val="007B1C92"/>
    <w:rsid w:val="007B6D41"/>
    <w:rsid w:val="007C230D"/>
    <w:rsid w:val="007C35D5"/>
    <w:rsid w:val="007C6C2B"/>
    <w:rsid w:val="007C72BB"/>
    <w:rsid w:val="007D1999"/>
    <w:rsid w:val="007D1AD5"/>
    <w:rsid w:val="007D1D76"/>
    <w:rsid w:val="007D67D5"/>
    <w:rsid w:val="007E3021"/>
    <w:rsid w:val="007E3095"/>
    <w:rsid w:val="007F17C9"/>
    <w:rsid w:val="007F2851"/>
    <w:rsid w:val="00802F82"/>
    <w:rsid w:val="00811C56"/>
    <w:rsid w:val="00812029"/>
    <w:rsid w:val="00814D2F"/>
    <w:rsid w:val="00815E6A"/>
    <w:rsid w:val="00817900"/>
    <w:rsid w:val="0082014C"/>
    <w:rsid w:val="00821C32"/>
    <w:rsid w:val="00822688"/>
    <w:rsid w:val="00825BDC"/>
    <w:rsid w:val="008268A7"/>
    <w:rsid w:val="00830FC0"/>
    <w:rsid w:val="00832075"/>
    <w:rsid w:val="00834A19"/>
    <w:rsid w:val="00840FED"/>
    <w:rsid w:val="008474A2"/>
    <w:rsid w:val="0085207C"/>
    <w:rsid w:val="00852925"/>
    <w:rsid w:val="0085369A"/>
    <w:rsid w:val="00855EDB"/>
    <w:rsid w:val="008614D4"/>
    <w:rsid w:val="00871F7B"/>
    <w:rsid w:val="008724B3"/>
    <w:rsid w:val="00882E4C"/>
    <w:rsid w:val="00883382"/>
    <w:rsid w:val="0088472B"/>
    <w:rsid w:val="00890A0D"/>
    <w:rsid w:val="00892A50"/>
    <w:rsid w:val="008949E3"/>
    <w:rsid w:val="008A00D1"/>
    <w:rsid w:val="008A0510"/>
    <w:rsid w:val="008A67C1"/>
    <w:rsid w:val="008B27B4"/>
    <w:rsid w:val="008B4070"/>
    <w:rsid w:val="008C0DE8"/>
    <w:rsid w:val="008C4E1E"/>
    <w:rsid w:val="008D13FB"/>
    <w:rsid w:val="008D1DC4"/>
    <w:rsid w:val="008D3E93"/>
    <w:rsid w:val="008F2520"/>
    <w:rsid w:val="008F62C9"/>
    <w:rsid w:val="0090240C"/>
    <w:rsid w:val="00905154"/>
    <w:rsid w:val="00905543"/>
    <w:rsid w:val="00907AEA"/>
    <w:rsid w:val="00911F3B"/>
    <w:rsid w:val="0091202C"/>
    <w:rsid w:val="0091305C"/>
    <w:rsid w:val="00932B34"/>
    <w:rsid w:val="00934A1C"/>
    <w:rsid w:val="0093597A"/>
    <w:rsid w:val="00937492"/>
    <w:rsid w:val="0093763B"/>
    <w:rsid w:val="0094567A"/>
    <w:rsid w:val="00946B48"/>
    <w:rsid w:val="00946B6F"/>
    <w:rsid w:val="00947538"/>
    <w:rsid w:val="0095085F"/>
    <w:rsid w:val="00952AF3"/>
    <w:rsid w:val="009559D3"/>
    <w:rsid w:val="00956B38"/>
    <w:rsid w:val="00961999"/>
    <w:rsid w:val="00961C50"/>
    <w:rsid w:val="00961E77"/>
    <w:rsid w:val="00962D58"/>
    <w:rsid w:val="0096365D"/>
    <w:rsid w:val="00965272"/>
    <w:rsid w:val="00967085"/>
    <w:rsid w:val="00973CE5"/>
    <w:rsid w:val="00975E89"/>
    <w:rsid w:val="0098001C"/>
    <w:rsid w:val="0098432C"/>
    <w:rsid w:val="0098471C"/>
    <w:rsid w:val="0098742A"/>
    <w:rsid w:val="0099194A"/>
    <w:rsid w:val="00993725"/>
    <w:rsid w:val="009965D2"/>
    <w:rsid w:val="009A0135"/>
    <w:rsid w:val="009A4CC7"/>
    <w:rsid w:val="009B08B1"/>
    <w:rsid w:val="009B1C00"/>
    <w:rsid w:val="009B2E07"/>
    <w:rsid w:val="009B4CBF"/>
    <w:rsid w:val="009B72FE"/>
    <w:rsid w:val="009B7AF6"/>
    <w:rsid w:val="009C58CB"/>
    <w:rsid w:val="009C7B70"/>
    <w:rsid w:val="009D14C9"/>
    <w:rsid w:val="009D3546"/>
    <w:rsid w:val="009E1E1B"/>
    <w:rsid w:val="009E2748"/>
    <w:rsid w:val="009E4720"/>
    <w:rsid w:val="009E4BC0"/>
    <w:rsid w:val="009E5761"/>
    <w:rsid w:val="009F5DF7"/>
    <w:rsid w:val="009F657A"/>
    <w:rsid w:val="00A01940"/>
    <w:rsid w:val="00A104D3"/>
    <w:rsid w:val="00A17647"/>
    <w:rsid w:val="00A22BC9"/>
    <w:rsid w:val="00A244F3"/>
    <w:rsid w:val="00A245E5"/>
    <w:rsid w:val="00A24FB8"/>
    <w:rsid w:val="00A30145"/>
    <w:rsid w:val="00A304C9"/>
    <w:rsid w:val="00A31DAE"/>
    <w:rsid w:val="00A3428E"/>
    <w:rsid w:val="00A411F4"/>
    <w:rsid w:val="00A41203"/>
    <w:rsid w:val="00A450E9"/>
    <w:rsid w:val="00A47C35"/>
    <w:rsid w:val="00A50758"/>
    <w:rsid w:val="00A50914"/>
    <w:rsid w:val="00A536F1"/>
    <w:rsid w:val="00A54776"/>
    <w:rsid w:val="00A54C81"/>
    <w:rsid w:val="00A5733B"/>
    <w:rsid w:val="00A62FB2"/>
    <w:rsid w:val="00A64370"/>
    <w:rsid w:val="00A655D4"/>
    <w:rsid w:val="00A733E6"/>
    <w:rsid w:val="00A8008C"/>
    <w:rsid w:val="00A81B93"/>
    <w:rsid w:val="00A8337E"/>
    <w:rsid w:val="00A85ECB"/>
    <w:rsid w:val="00A86EE4"/>
    <w:rsid w:val="00A873A9"/>
    <w:rsid w:val="00A87857"/>
    <w:rsid w:val="00A92AD4"/>
    <w:rsid w:val="00A93F30"/>
    <w:rsid w:val="00AA2D6A"/>
    <w:rsid w:val="00AA474B"/>
    <w:rsid w:val="00AA6D79"/>
    <w:rsid w:val="00AC1C70"/>
    <w:rsid w:val="00AC2D8D"/>
    <w:rsid w:val="00AC3206"/>
    <w:rsid w:val="00AC47B1"/>
    <w:rsid w:val="00AD0041"/>
    <w:rsid w:val="00AD3792"/>
    <w:rsid w:val="00AE3CCB"/>
    <w:rsid w:val="00AE61E0"/>
    <w:rsid w:val="00AF0F32"/>
    <w:rsid w:val="00AF2B97"/>
    <w:rsid w:val="00AF441D"/>
    <w:rsid w:val="00AF4EF6"/>
    <w:rsid w:val="00B0211C"/>
    <w:rsid w:val="00B121A4"/>
    <w:rsid w:val="00B21C54"/>
    <w:rsid w:val="00B2239B"/>
    <w:rsid w:val="00B30643"/>
    <w:rsid w:val="00B32D3B"/>
    <w:rsid w:val="00B32DB5"/>
    <w:rsid w:val="00B34DF2"/>
    <w:rsid w:val="00B37101"/>
    <w:rsid w:val="00B37323"/>
    <w:rsid w:val="00B4167E"/>
    <w:rsid w:val="00B45ADB"/>
    <w:rsid w:val="00B530EA"/>
    <w:rsid w:val="00B63369"/>
    <w:rsid w:val="00B67DCC"/>
    <w:rsid w:val="00B76872"/>
    <w:rsid w:val="00B77ECC"/>
    <w:rsid w:val="00B859B9"/>
    <w:rsid w:val="00B85EB4"/>
    <w:rsid w:val="00B93D87"/>
    <w:rsid w:val="00B94715"/>
    <w:rsid w:val="00BA38DF"/>
    <w:rsid w:val="00BB0DCC"/>
    <w:rsid w:val="00BB0DF0"/>
    <w:rsid w:val="00BB1240"/>
    <w:rsid w:val="00BB2304"/>
    <w:rsid w:val="00BB3F68"/>
    <w:rsid w:val="00BB62E4"/>
    <w:rsid w:val="00BC1402"/>
    <w:rsid w:val="00BC1BF6"/>
    <w:rsid w:val="00BC23A6"/>
    <w:rsid w:val="00BC35FC"/>
    <w:rsid w:val="00BC464E"/>
    <w:rsid w:val="00BC78D5"/>
    <w:rsid w:val="00BD4B2C"/>
    <w:rsid w:val="00BD4E96"/>
    <w:rsid w:val="00BE5B33"/>
    <w:rsid w:val="00BE79C1"/>
    <w:rsid w:val="00BF0820"/>
    <w:rsid w:val="00BF2108"/>
    <w:rsid w:val="00BF3108"/>
    <w:rsid w:val="00C007F8"/>
    <w:rsid w:val="00C05156"/>
    <w:rsid w:val="00C20DCD"/>
    <w:rsid w:val="00C21367"/>
    <w:rsid w:val="00C23476"/>
    <w:rsid w:val="00C25F95"/>
    <w:rsid w:val="00C30D29"/>
    <w:rsid w:val="00C33B61"/>
    <w:rsid w:val="00C35752"/>
    <w:rsid w:val="00C37A40"/>
    <w:rsid w:val="00C40CCD"/>
    <w:rsid w:val="00C42686"/>
    <w:rsid w:val="00C44505"/>
    <w:rsid w:val="00C447D5"/>
    <w:rsid w:val="00C471F1"/>
    <w:rsid w:val="00C50FA6"/>
    <w:rsid w:val="00C53791"/>
    <w:rsid w:val="00C61CA0"/>
    <w:rsid w:val="00C63576"/>
    <w:rsid w:val="00C63832"/>
    <w:rsid w:val="00C6549C"/>
    <w:rsid w:val="00C71E28"/>
    <w:rsid w:val="00C7399B"/>
    <w:rsid w:val="00C76726"/>
    <w:rsid w:val="00C77145"/>
    <w:rsid w:val="00C77E2F"/>
    <w:rsid w:val="00C77F03"/>
    <w:rsid w:val="00C86945"/>
    <w:rsid w:val="00C9284D"/>
    <w:rsid w:val="00C9576D"/>
    <w:rsid w:val="00C95C53"/>
    <w:rsid w:val="00C96B71"/>
    <w:rsid w:val="00CA0C7D"/>
    <w:rsid w:val="00CA0EF2"/>
    <w:rsid w:val="00CA452A"/>
    <w:rsid w:val="00CB289B"/>
    <w:rsid w:val="00CB55C6"/>
    <w:rsid w:val="00CB6DC7"/>
    <w:rsid w:val="00CC0E92"/>
    <w:rsid w:val="00CC13A9"/>
    <w:rsid w:val="00CD4773"/>
    <w:rsid w:val="00CD52E5"/>
    <w:rsid w:val="00CE06C2"/>
    <w:rsid w:val="00CE7FDB"/>
    <w:rsid w:val="00CF029D"/>
    <w:rsid w:val="00CF2656"/>
    <w:rsid w:val="00CF574E"/>
    <w:rsid w:val="00D03F88"/>
    <w:rsid w:val="00D143E8"/>
    <w:rsid w:val="00D1458C"/>
    <w:rsid w:val="00D1497B"/>
    <w:rsid w:val="00D2285D"/>
    <w:rsid w:val="00D2584B"/>
    <w:rsid w:val="00D32577"/>
    <w:rsid w:val="00D368AE"/>
    <w:rsid w:val="00D4260A"/>
    <w:rsid w:val="00D45EA2"/>
    <w:rsid w:val="00D531E0"/>
    <w:rsid w:val="00D61B9F"/>
    <w:rsid w:val="00D65339"/>
    <w:rsid w:val="00D65BCF"/>
    <w:rsid w:val="00D70D63"/>
    <w:rsid w:val="00D74B84"/>
    <w:rsid w:val="00D8145C"/>
    <w:rsid w:val="00D840FA"/>
    <w:rsid w:val="00D87AEF"/>
    <w:rsid w:val="00D90357"/>
    <w:rsid w:val="00D9097C"/>
    <w:rsid w:val="00D94950"/>
    <w:rsid w:val="00DA2002"/>
    <w:rsid w:val="00DA7DFE"/>
    <w:rsid w:val="00DB146A"/>
    <w:rsid w:val="00DB2218"/>
    <w:rsid w:val="00DB2627"/>
    <w:rsid w:val="00DB63C8"/>
    <w:rsid w:val="00DB7701"/>
    <w:rsid w:val="00DC395E"/>
    <w:rsid w:val="00DC403A"/>
    <w:rsid w:val="00DC40BC"/>
    <w:rsid w:val="00DC419D"/>
    <w:rsid w:val="00DC5CEB"/>
    <w:rsid w:val="00DC7522"/>
    <w:rsid w:val="00DD54ED"/>
    <w:rsid w:val="00DD6D8B"/>
    <w:rsid w:val="00DD7BC6"/>
    <w:rsid w:val="00DE0021"/>
    <w:rsid w:val="00DE2040"/>
    <w:rsid w:val="00DE3BEC"/>
    <w:rsid w:val="00DF2606"/>
    <w:rsid w:val="00DF2632"/>
    <w:rsid w:val="00DF448A"/>
    <w:rsid w:val="00DF7851"/>
    <w:rsid w:val="00E02D2E"/>
    <w:rsid w:val="00E129D3"/>
    <w:rsid w:val="00E1373A"/>
    <w:rsid w:val="00E165C0"/>
    <w:rsid w:val="00E1759F"/>
    <w:rsid w:val="00E17EC6"/>
    <w:rsid w:val="00E20120"/>
    <w:rsid w:val="00E244DE"/>
    <w:rsid w:val="00E25AD7"/>
    <w:rsid w:val="00E41D3A"/>
    <w:rsid w:val="00E545BB"/>
    <w:rsid w:val="00E62FB5"/>
    <w:rsid w:val="00E67ECA"/>
    <w:rsid w:val="00E75A50"/>
    <w:rsid w:val="00E8007E"/>
    <w:rsid w:val="00E811CF"/>
    <w:rsid w:val="00E83D67"/>
    <w:rsid w:val="00E8728A"/>
    <w:rsid w:val="00E907E5"/>
    <w:rsid w:val="00E91018"/>
    <w:rsid w:val="00E964D2"/>
    <w:rsid w:val="00EA57A9"/>
    <w:rsid w:val="00EA5F6E"/>
    <w:rsid w:val="00EA7959"/>
    <w:rsid w:val="00EB0C11"/>
    <w:rsid w:val="00EB217F"/>
    <w:rsid w:val="00EB2581"/>
    <w:rsid w:val="00EB3782"/>
    <w:rsid w:val="00EB5CE6"/>
    <w:rsid w:val="00EB668C"/>
    <w:rsid w:val="00EC13B5"/>
    <w:rsid w:val="00EC13FF"/>
    <w:rsid w:val="00EC477B"/>
    <w:rsid w:val="00ED059C"/>
    <w:rsid w:val="00ED1B40"/>
    <w:rsid w:val="00EE16B0"/>
    <w:rsid w:val="00EE44FB"/>
    <w:rsid w:val="00EE61CA"/>
    <w:rsid w:val="00EF295C"/>
    <w:rsid w:val="00EF2D14"/>
    <w:rsid w:val="00EF5D54"/>
    <w:rsid w:val="00F01B1A"/>
    <w:rsid w:val="00F02106"/>
    <w:rsid w:val="00F05DEC"/>
    <w:rsid w:val="00F06527"/>
    <w:rsid w:val="00F112CD"/>
    <w:rsid w:val="00F21E82"/>
    <w:rsid w:val="00F305EB"/>
    <w:rsid w:val="00F34059"/>
    <w:rsid w:val="00F342F5"/>
    <w:rsid w:val="00F358EA"/>
    <w:rsid w:val="00F47F76"/>
    <w:rsid w:val="00F5131D"/>
    <w:rsid w:val="00F52149"/>
    <w:rsid w:val="00F613EF"/>
    <w:rsid w:val="00F63204"/>
    <w:rsid w:val="00F63BA3"/>
    <w:rsid w:val="00F663DF"/>
    <w:rsid w:val="00F71991"/>
    <w:rsid w:val="00F83EAB"/>
    <w:rsid w:val="00F90C0B"/>
    <w:rsid w:val="00F92D3A"/>
    <w:rsid w:val="00FA1F62"/>
    <w:rsid w:val="00FA3418"/>
    <w:rsid w:val="00FB1739"/>
    <w:rsid w:val="00FB2D6C"/>
    <w:rsid w:val="00FB5F5F"/>
    <w:rsid w:val="00FC6C23"/>
    <w:rsid w:val="00FC7DC8"/>
    <w:rsid w:val="00FD005E"/>
    <w:rsid w:val="00FD22A5"/>
    <w:rsid w:val="00FD3E40"/>
    <w:rsid w:val="00FE7B0D"/>
    <w:rsid w:val="00FF2DF6"/>
    <w:rsid w:val="00FF3371"/>
    <w:rsid w:val="00FF50AE"/>
    <w:rsid w:val="00FF5B10"/>
    <w:rsid w:val="00FF5D70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66B83"/>
  <w15:docId w15:val="{8E4FBE5C-A137-427F-A27B-A176C818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752"/>
    <w:rPr>
      <w:kern w:val="0"/>
      <w14:ligatures w14:val="none"/>
    </w:rPr>
  </w:style>
  <w:style w:type="paragraph" w:styleId="Ttulo2">
    <w:name w:val="heading 2"/>
    <w:basedOn w:val="Normal"/>
    <w:link w:val="Ttulo2Char"/>
    <w:uiPriority w:val="9"/>
    <w:qFormat/>
    <w:rsid w:val="007B6D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7B6D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74F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357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35752"/>
    <w:pPr>
      <w:ind w:left="720"/>
      <w:contextualSpacing/>
    </w:pPr>
  </w:style>
  <w:style w:type="character" w:customStyle="1" w:styleId="normaltextrun">
    <w:name w:val="normaltextrun"/>
    <w:basedOn w:val="Fontepargpadro"/>
    <w:rsid w:val="00C35752"/>
  </w:style>
  <w:style w:type="character" w:customStyle="1" w:styleId="eop">
    <w:name w:val="eop"/>
    <w:basedOn w:val="Fontepargpadro"/>
    <w:rsid w:val="00C35752"/>
  </w:style>
  <w:style w:type="paragraph" w:customStyle="1" w:styleId="paragraph">
    <w:name w:val="paragraph"/>
    <w:basedOn w:val="Normal"/>
    <w:rsid w:val="00C35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indhit">
    <w:name w:val="findhit"/>
    <w:basedOn w:val="Fontepargpadro"/>
    <w:rsid w:val="00C35752"/>
  </w:style>
  <w:style w:type="character" w:customStyle="1" w:styleId="CabealhoChar">
    <w:name w:val="Cabeçalho Char"/>
    <w:basedOn w:val="Fontepargpadro"/>
    <w:link w:val="Cabealho"/>
    <w:uiPriority w:val="99"/>
    <w:rsid w:val="00C35752"/>
  </w:style>
  <w:style w:type="paragraph" w:styleId="Cabealho">
    <w:name w:val="header"/>
    <w:basedOn w:val="Normal"/>
    <w:link w:val="CabealhoChar"/>
    <w:uiPriority w:val="99"/>
    <w:unhideWhenUsed/>
    <w:rsid w:val="00C35752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CabealhoChar1">
    <w:name w:val="Cabeçalho Char1"/>
    <w:basedOn w:val="Fontepargpadro"/>
    <w:uiPriority w:val="99"/>
    <w:semiHidden/>
    <w:rsid w:val="00C35752"/>
    <w:rPr>
      <w:kern w:val="0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C35752"/>
  </w:style>
  <w:style w:type="paragraph" w:styleId="Rodap">
    <w:name w:val="footer"/>
    <w:basedOn w:val="Normal"/>
    <w:link w:val="RodapChar"/>
    <w:uiPriority w:val="99"/>
    <w:unhideWhenUsed/>
    <w:rsid w:val="00C35752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RodapChar1">
    <w:name w:val="Rodapé Char1"/>
    <w:basedOn w:val="Fontepargpadro"/>
    <w:uiPriority w:val="99"/>
    <w:semiHidden/>
    <w:rsid w:val="00C35752"/>
    <w:rPr>
      <w:kern w:val="0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7B6D41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rsid w:val="007B6D41"/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7B6D41"/>
    <w:rPr>
      <w:b/>
      <w:bCs/>
    </w:rPr>
  </w:style>
  <w:style w:type="character" w:customStyle="1" w:styleId="SemEspaamentoChar">
    <w:name w:val="Sem Espaçamento Char"/>
    <w:link w:val="SemEspaamento"/>
    <w:locked/>
    <w:rsid w:val="00597023"/>
  </w:style>
  <w:style w:type="paragraph" w:styleId="SemEspaamento">
    <w:name w:val="No Spacing"/>
    <w:link w:val="SemEspaamentoChar"/>
    <w:qFormat/>
    <w:rsid w:val="00597023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2239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2239B"/>
    <w:rPr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B2239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344E7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44E7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44E74"/>
    <w:rPr>
      <w:kern w:val="0"/>
      <w:sz w:val="20"/>
      <w:szCs w:val="20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4E7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44E74"/>
    <w:rPr>
      <w:b/>
      <w:bCs/>
      <w:kern w:val="0"/>
      <w:sz w:val="20"/>
      <w:szCs w:val="20"/>
      <w14:ligatures w14:val="none"/>
    </w:rPr>
  </w:style>
  <w:style w:type="character" w:customStyle="1" w:styleId="FontStyle45">
    <w:name w:val="Font Style45"/>
    <w:uiPriority w:val="99"/>
    <w:rsid w:val="00117D9D"/>
    <w:rPr>
      <w:rFonts w:ascii="Palatino Linotype" w:hAnsi="Palatino Linotype" w:cs="Palatino Linotype" w:hint="default"/>
      <w:sz w:val="22"/>
      <w:szCs w:val="22"/>
    </w:rPr>
  </w:style>
  <w:style w:type="paragraph" w:styleId="Corpodetexto">
    <w:name w:val="Body Text"/>
    <w:basedOn w:val="Normal"/>
    <w:link w:val="CorpodetextoChar"/>
    <w:semiHidden/>
    <w:unhideWhenUsed/>
    <w:rsid w:val="0020047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0047B"/>
    <w:rPr>
      <w:rFonts w:ascii="Times New Roman" w:eastAsia="Times New Roman" w:hAnsi="Times New Roman" w:cs="Times New Roman"/>
      <w:kern w:val="0"/>
      <w:sz w:val="28"/>
      <w:szCs w:val="20"/>
      <w:lang w:eastAsia="pt-BR"/>
      <w14:ligatures w14:val="none"/>
    </w:rPr>
  </w:style>
  <w:style w:type="paragraph" w:customStyle="1" w:styleId="Textos">
    <w:name w:val="Textos"/>
    <w:rsid w:val="0020047B"/>
    <w:pPr>
      <w:spacing w:after="0" w:line="240" w:lineRule="auto"/>
      <w:jc w:val="both"/>
    </w:pPr>
    <w:rPr>
      <w:rFonts w:ascii="Arial" w:eastAsia="Times New Roman" w:hAnsi="Arial" w:cs="Times New Roman"/>
      <w:noProof/>
      <w:kern w:val="0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C7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2012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20120"/>
    <w:rPr>
      <w:color w:val="605E5C"/>
      <w:shd w:val="clear" w:color="auto" w:fill="E1DFDD"/>
    </w:rPr>
  </w:style>
  <w:style w:type="character" w:customStyle="1" w:styleId="wixui-rich-texttext">
    <w:name w:val="wixui-rich-text__text"/>
    <w:basedOn w:val="Fontepargpadro"/>
    <w:rsid w:val="00366EF6"/>
  </w:style>
  <w:style w:type="character" w:customStyle="1" w:styleId="Ttulo4Char">
    <w:name w:val="Título 4 Char"/>
    <w:basedOn w:val="Fontepargpadro"/>
    <w:link w:val="Ttulo4"/>
    <w:uiPriority w:val="9"/>
    <w:semiHidden/>
    <w:rsid w:val="00474FD6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598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D5D8DC"/>
            <w:right w:val="none" w:sz="0" w:space="8" w:color="auto"/>
          </w:divBdr>
        </w:div>
        <w:div w:id="175690366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D5D8DC"/>
            <w:right w:val="none" w:sz="0" w:space="8" w:color="auto"/>
          </w:divBdr>
        </w:div>
        <w:div w:id="84413389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D5D8DC"/>
            <w:right w:val="none" w:sz="0" w:space="8" w:color="auto"/>
          </w:divBdr>
        </w:div>
        <w:div w:id="211963964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D5D8DC"/>
            <w:right w:val="none" w:sz="0" w:space="8" w:color="auto"/>
          </w:divBdr>
        </w:div>
        <w:div w:id="162943170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D5D8DC"/>
            <w:right w:val="none" w:sz="0" w:space="8" w:color="auto"/>
          </w:divBdr>
        </w:div>
        <w:div w:id="4090749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D5D8DC"/>
            <w:right w:val="none" w:sz="0" w:space="8" w:color="auto"/>
          </w:divBdr>
        </w:div>
      </w:divsChild>
    </w:div>
    <w:div w:id="5689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6FD2B-4045-4164-A08C-EDD8EEED2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1824</Words>
  <Characters>10402</Characters>
  <Application>Microsoft Office Word</Application>
  <DocSecurity>0</DocSecurity>
  <Lines>266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O Matos Junior</dc:creator>
  <cp:keywords/>
  <dc:description/>
  <cp:lastModifiedBy>Paulo O Matos Junior</cp:lastModifiedBy>
  <cp:revision>4</cp:revision>
  <cp:lastPrinted>2024-10-08T11:29:00Z</cp:lastPrinted>
  <dcterms:created xsi:type="dcterms:W3CDTF">2024-09-25T17:49:00Z</dcterms:created>
  <dcterms:modified xsi:type="dcterms:W3CDTF">2024-10-08T14:07:00Z</dcterms:modified>
</cp:coreProperties>
</file>